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748C3" w14:textId="77777777" w:rsidR="002635F7" w:rsidRPr="00D11189" w:rsidRDefault="002635F7" w:rsidP="002635F7">
      <w:pPr>
        <w:spacing w:after="120"/>
        <w:rPr>
          <w:rFonts w:ascii="Century Gothic" w:hAnsi="Century Gothic"/>
          <w:i/>
          <w:iCs/>
          <w:color w:val="1F497D" w:themeColor="text2"/>
          <w:sz w:val="20"/>
        </w:rPr>
      </w:pPr>
      <w:r w:rsidRPr="00D11189">
        <w:rPr>
          <w:rFonts w:ascii="Century Gothic" w:hAnsi="Century Gothic"/>
          <w:b/>
          <w:bCs/>
          <w:color w:val="1F497D" w:themeColor="text2"/>
          <w:sz w:val="20"/>
        </w:rPr>
        <w:t>Product Line Pricing</w:t>
      </w:r>
    </w:p>
    <w:p w14:paraId="720F1570" w14:textId="77777777" w:rsidR="002635F7" w:rsidRPr="00D11189" w:rsidRDefault="002635F7" w:rsidP="002635F7">
      <w:pPr>
        <w:rPr>
          <w:rFonts w:ascii="Century Gothic" w:hAnsi="Century Gothic"/>
          <w:b/>
          <w:i/>
          <w:iCs/>
          <w:color w:val="1F497D" w:themeColor="text2"/>
          <w:sz w:val="20"/>
        </w:rPr>
      </w:pPr>
      <w:r w:rsidRPr="00D11189">
        <w:rPr>
          <w:rFonts w:ascii="Century Gothic" w:hAnsi="Century Gothic"/>
          <w:b/>
          <w:i/>
          <w:iCs/>
          <w:color w:val="1F497D" w:themeColor="text2"/>
          <w:sz w:val="20"/>
        </w:rPr>
        <w:t>Session Overview</w:t>
      </w:r>
    </w:p>
    <w:p w14:paraId="47B65728" w14:textId="77777777" w:rsidR="002635F7" w:rsidRPr="00D11189" w:rsidRDefault="002635F7" w:rsidP="002635F7">
      <w:pPr>
        <w:rPr>
          <w:rFonts w:ascii="Century Gothic" w:hAnsi="Century Gothic"/>
          <w:color w:val="1F497D" w:themeColor="text2"/>
          <w:sz w:val="20"/>
        </w:rPr>
      </w:pPr>
      <w:r w:rsidRPr="00D11189">
        <w:rPr>
          <w:rFonts w:ascii="Century Gothic" w:hAnsi="Century Gothic"/>
          <w:color w:val="1F497D" w:themeColor="text2"/>
          <w:sz w:val="20"/>
        </w:rPr>
        <w:t>Here we look at basic price setting.  For any offering, we need to figure out a price that both provides value to the customer and provides profit to the company.  A good price rests on an understanding of objectives, costs, demand, and competition.  Today we will practice this price analysis in the setting of a high-tech product, a server (the same kind of high-powered computer we saw in our Myth Computer exercise) used to provide data support to salespeople.  In this case, managers are struggling with how to price an upgrade in the context of a larger product line.  This is also the first of two cases in Business-to-Business marketing, and we’ll talk a bit about how this kind of marketing differs from marketing to end-consumers.</w:t>
      </w:r>
    </w:p>
    <w:p w14:paraId="393A81E8" w14:textId="77777777" w:rsidR="002635F7" w:rsidRPr="00D11189" w:rsidRDefault="002635F7" w:rsidP="002635F7">
      <w:pPr>
        <w:rPr>
          <w:rFonts w:ascii="Century Gothic" w:hAnsi="Century Gothic"/>
          <w:color w:val="1F497D" w:themeColor="text2"/>
          <w:sz w:val="20"/>
        </w:rPr>
      </w:pPr>
    </w:p>
    <w:p w14:paraId="14967C19" w14:textId="77777777" w:rsidR="002635F7" w:rsidRPr="00D11189" w:rsidRDefault="002635F7" w:rsidP="002635F7">
      <w:pPr>
        <w:rPr>
          <w:rFonts w:ascii="Century Gothic" w:hAnsi="Century Gothic"/>
          <w:b/>
          <w:i/>
          <w:color w:val="1F497D" w:themeColor="text2"/>
          <w:sz w:val="20"/>
        </w:rPr>
      </w:pPr>
      <w:r w:rsidRPr="00D11189">
        <w:rPr>
          <w:rFonts w:ascii="Century Gothic" w:hAnsi="Century Gothic"/>
          <w:b/>
          <w:i/>
          <w:color w:val="1F497D" w:themeColor="text2"/>
          <w:sz w:val="20"/>
        </w:rPr>
        <w:t>Readings</w:t>
      </w:r>
    </w:p>
    <w:p w14:paraId="6C238440" w14:textId="77777777" w:rsidR="002635F7" w:rsidRPr="00D11189" w:rsidRDefault="002635F7" w:rsidP="002635F7">
      <w:pPr>
        <w:numPr>
          <w:ilvl w:val="0"/>
          <w:numId w:val="36"/>
        </w:numPr>
        <w:suppressAutoHyphens w:val="0"/>
        <w:rPr>
          <w:rFonts w:ascii="Century Gothic" w:hAnsi="Century Gothic"/>
          <w:color w:val="1F497D" w:themeColor="text2"/>
          <w:sz w:val="20"/>
        </w:rPr>
      </w:pPr>
      <w:r w:rsidRPr="00D11189">
        <w:rPr>
          <w:rFonts w:ascii="Century Gothic" w:hAnsi="Century Gothic"/>
          <w:color w:val="1F497D" w:themeColor="text2"/>
          <w:sz w:val="20"/>
        </w:rPr>
        <w:t xml:space="preserve">Case: Clearwater Technologies (in </w:t>
      </w:r>
      <w:proofErr w:type="spellStart"/>
      <w:r w:rsidRPr="00D11189">
        <w:rPr>
          <w:rFonts w:ascii="Century Gothic" w:hAnsi="Century Gothic"/>
          <w:color w:val="1F497D" w:themeColor="text2"/>
          <w:sz w:val="20"/>
        </w:rPr>
        <w:t>coursepack</w:t>
      </w:r>
      <w:proofErr w:type="spellEnd"/>
      <w:r w:rsidRPr="00D11189">
        <w:rPr>
          <w:rFonts w:ascii="Century Gothic" w:hAnsi="Century Gothic"/>
          <w:color w:val="1F497D" w:themeColor="text2"/>
          <w:sz w:val="20"/>
        </w:rPr>
        <w:t>)</w:t>
      </w:r>
    </w:p>
    <w:p w14:paraId="29957BCB" w14:textId="77777777" w:rsidR="002635F7" w:rsidRPr="00D11189" w:rsidRDefault="002635F7" w:rsidP="002635F7">
      <w:pPr>
        <w:rPr>
          <w:rFonts w:ascii="Century Gothic" w:hAnsi="Century Gothic"/>
          <w:color w:val="1F497D" w:themeColor="text2"/>
          <w:sz w:val="20"/>
        </w:rPr>
      </w:pPr>
    </w:p>
    <w:p w14:paraId="66BAEDFD" w14:textId="77777777" w:rsidR="002635F7" w:rsidRPr="00D11189" w:rsidRDefault="002635F7" w:rsidP="002635F7">
      <w:pPr>
        <w:rPr>
          <w:rFonts w:ascii="Century Gothic" w:hAnsi="Century Gothic"/>
          <w:b/>
          <w:i/>
          <w:color w:val="1F497D" w:themeColor="text2"/>
          <w:sz w:val="20"/>
        </w:rPr>
      </w:pPr>
      <w:r w:rsidRPr="00D11189">
        <w:rPr>
          <w:rFonts w:ascii="Century Gothic" w:hAnsi="Century Gothic"/>
          <w:b/>
          <w:i/>
          <w:color w:val="1F497D" w:themeColor="text2"/>
          <w:sz w:val="20"/>
        </w:rPr>
        <w:t>Case Assignment: Clearwater Technologies</w:t>
      </w:r>
    </w:p>
    <w:p w14:paraId="2C48FB8C" w14:textId="77777777" w:rsidR="002635F7" w:rsidRPr="00D11189" w:rsidRDefault="002635F7" w:rsidP="002635F7">
      <w:pPr>
        <w:rPr>
          <w:rFonts w:ascii="Century Gothic" w:hAnsi="Century Gothic"/>
          <w:color w:val="1F497D" w:themeColor="text2"/>
          <w:sz w:val="20"/>
        </w:rPr>
      </w:pPr>
      <w:r w:rsidRPr="00D11189">
        <w:rPr>
          <w:rFonts w:ascii="Century Gothic" w:hAnsi="Century Gothic"/>
          <w:color w:val="1F497D" w:themeColor="text2"/>
          <w:sz w:val="20"/>
        </w:rPr>
        <w:t xml:space="preserve">Clearwater Technologies is the market leader in providing customer relationship management (CRM) solutions to small-to-medium sized companies.  Its flagship product, the QTX server, provides sales support to small sales forces (10-30 people).  The data the server provides helps salespeople more effectively manage customer relationships.  Vice President of Marketing Mark Jeffries needs to sort out competing proposals from company managers to select the right price for a 20-seat upgrade to the server package.  </w:t>
      </w:r>
    </w:p>
    <w:p w14:paraId="06E6EE46" w14:textId="77777777" w:rsidR="002635F7" w:rsidRPr="00D11189" w:rsidRDefault="002635F7" w:rsidP="002635F7">
      <w:pPr>
        <w:rPr>
          <w:rFonts w:ascii="Century Gothic" w:hAnsi="Century Gothic"/>
          <w:color w:val="1F497D" w:themeColor="text2"/>
          <w:sz w:val="20"/>
        </w:rPr>
      </w:pPr>
    </w:p>
    <w:p w14:paraId="644FA0AF" w14:textId="77777777" w:rsidR="002635F7" w:rsidRPr="00D11189" w:rsidRDefault="002635F7" w:rsidP="002635F7">
      <w:pPr>
        <w:rPr>
          <w:rFonts w:ascii="Century Gothic" w:hAnsi="Century Gothic"/>
          <w:i/>
          <w:iCs/>
          <w:color w:val="1F497D" w:themeColor="text2"/>
          <w:sz w:val="20"/>
        </w:rPr>
      </w:pPr>
      <w:r w:rsidRPr="00D11189">
        <w:rPr>
          <w:rFonts w:ascii="Century Gothic" w:hAnsi="Century Gothic"/>
          <w:i/>
          <w:iCs/>
          <w:color w:val="1F497D" w:themeColor="text2"/>
          <w:sz w:val="20"/>
        </w:rPr>
        <w:t>Discussion Questions</w:t>
      </w:r>
    </w:p>
    <w:p w14:paraId="5DD44EB0" w14:textId="77777777" w:rsidR="002635F7" w:rsidRPr="00D11189" w:rsidRDefault="002635F7" w:rsidP="002635F7">
      <w:pPr>
        <w:numPr>
          <w:ilvl w:val="0"/>
          <w:numId w:val="35"/>
        </w:numPr>
        <w:suppressAutoHyphens w:val="0"/>
        <w:rPr>
          <w:rFonts w:ascii="Century Gothic" w:hAnsi="Century Gothic"/>
          <w:color w:val="1F497D" w:themeColor="text2"/>
          <w:sz w:val="20"/>
        </w:rPr>
      </w:pPr>
      <w:r w:rsidRPr="00D11189">
        <w:rPr>
          <w:rFonts w:ascii="Century Gothic" w:hAnsi="Century Gothic"/>
          <w:color w:val="1F497D" w:themeColor="text2"/>
          <w:sz w:val="20"/>
        </w:rPr>
        <w:t>Jeffries proposes three decision criteria for setting a good price on the last page of the case.  Are these good criteria?</w:t>
      </w:r>
    </w:p>
    <w:p w14:paraId="34DB8C1B" w14:textId="77777777" w:rsidR="002635F7" w:rsidRPr="00D11189" w:rsidRDefault="002635F7" w:rsidP="002635F7">
      <w:pPr>
        <w:numPr>
          <w:ilvl w:val="0"/>
          <w:numId w:val="35"/>
        </w:numPr>
        <w:suppressAutoHyphens w:val="0"/>
        <w:rPr>
          <w:rFonts w:ascii="Century Gothic" w:hAnsi="Century Gothic"/>
          <w:color w:val="1F497D" w:themeColor="text2"/>
          <w:sz w:val="20"/>
        </w:rPr>
      </w:pPr>
      <w:r w:rsidRPr="00D11189">
        <w:rPr>
          <w:rFonts w:ascii="Century Gothic" w:hAnsi="Century Gothic"/>
          <w:color w:val="1F497D" w:themeColor="text2"/>
          <w:sz w:val="20"/>
        </w:rPr>
        <w:t>What is the right price for the 20-seat upgrade?  As part of answering this question, consider:</w:t>
      </w:r>
    </w:p>
    <w:p w14:paraId="659ABD4D" w14:textId="77777777" w:rsidR="002635F7" w:rsidRPr="00D11189" w:rsidRDefault="002635F7" w:rsidP="002635F7">
      <w:pPr>
        <w:numPr>
          <w:ilvl w:val="0"/>
          <w:numId w:val="38"/>
        </w:numPr>
        <w:suppressAutoHyphens w:val="0"/>
        <w:rPr>
          <w:rFonts w:ascii="Century Gothic" w:hAnsi="Century Gothic"/>
          <w:color w:val="1F497D" w:themeColor="text2"/>
          <w:sz w:val="20"/>
        </w:rPr>
      </w:pPr>
      <w:r w:rsidRPr="00D11189">
        <w:rPr>
          <w:rFonts w:ascii="Century Gothic" w:hAnsi="Century Gothic"/>
          <w:color w:val="1F497D" w:themeColor="text2"/>
          <w:sz w:val="20"/>
        </w:rPr>
        <w:t>What are the objectives of the different managers presenting to Mark Jeffries?</w:t>
      </w:r>
    </w:p>
    <w:p w14:paraId="7C5D1679" w14:textId="77777777" w:rsidR="002635F7" w:rsidRPr="00D11189" w:rsidRDefault="002635F7" w:rsidP="002635F7">
      <w:pPr>
        <w:numPr>
          <w:ilvl w:val="0"/>
          <w:numId w:val="38"/>
        </w:numPr>
        <w:suppressAutoHyphens w:val="0"/>
        <w:rPr>
          <w:rFonts w:ascii="Century Gothic" w:hAnsi="Century Gothic"/>
          <w:color w:val="1F497D" w:themeColor="text2"/>
          <w:sz w:val="20"/>
        </w:rPr>
      </w:pPr>
      <w:r w:rsidRPr="00D11189">
        <w:rPr>
          <w:rFonts w:ascii="Century Gothic" w:hAnsi="Century Gothic"/>
          <w:color w:val="1F497D" w:themeColor="text2"/>
          <w:sz w:val="20"/>
        </w:rPr>
        <w:t>What are the costs of providing the upgrade?</w:t>
      </w:r>
    </w:p>
    <w:p w14:paraId="1A34288E" w14:textId="77777777" w:rsidR="002635F7" w:rsidRPr="00D11189" w:rsidRDefault="002635F7" w:rsidP="002635F7">
      <w:pPr>
        <w:numPr>
          <w:ilvl w:val="0"/>
          <w:numId w:val="38"/>
        </w:numPr>
        <w:suppressAutoHyphens w:val="0"/>
        <w:rPr>
          <w:rFonts w:ascii="Century Gothic" w:hAnsi="Century Gothic"/>
          <w:color w:val="1F497D" w:themeColor="text2"/>
          <w:sz w:val="20"/>
        </w:rPr>
      </w:pPr>
      <w:r w:rsidRPr="00D11189">
        <w:rPr>
          <w:rFonts w:ascii="Century Gothic" w:hAnsi="Century Gothic"/>
          <w:color w:val="1F497D" w:themeColor="text2"/>
          <w:sz w:val="20"/>
        </w:rPr>
        <w:t>How much will demand for the QTX change as price changes?</w:t>
      </w:r>
    </w:p>
    <w:p w14:paraId="5E048828" w14:textId="77777777" w:rsidR="002635F7" w:rsidRPr="00D11189" w:rsidRDefault="002635F7" w:rsidP="002635F7">
      <w:pPr>
        <w:numPr>
          <w:ilvl w:val="0"/>
          <w:numId w:val="38"/>
        </w:numPr>
        <w:suppressAutoHyphens w:val="0"/>
        <w:rPr>
          <w:rFonts w:ascii="Century Gothic" w:hAnsi="Century Gothic"/>
          <w:color w:val="1F497D" w:themeColor="text2"/>
          <w:sz w:val="20"/>
        </w:rPr>
      </w:pPr>
      <w:r w:rsidRPr="00D11189">
        <w:rPr>
          <w:rFonts w:ascii="Century Gothic" w:hAnsi="Century Gothic"/>
          <w:color w:val="1F497D" w:themeColor="text2"/>
          <w:sz w:val="20"/>
        </w:rPr>
        <w:t xml:space="preserve">What are the competitive considerations in this situation?  </w:t>
      </w:r>
    </w:p>
    <w:p w14:paraId="6EE845B0" w14:textId="77777777" w:rsidR="002635F7" w:rsidRPr="00D11189" w:rsidRDefault="002635F7" w:rsidP="002635F7">
      <w:pPr>
        <w:rPr>
          <w:rFonts w:ascii="Century Gothic" w:hAnsi="Century Gothic"/>
          <w:color w:val="1F497D" w:themeColor="text2"/>
          <w:sz w:val="20"/>
        </w:rPr>
      </w:pPr>
    </w:p>
    <w:p w14:paraId="5FC66500" w14:textId="77777777" w:rsidR="002635F7" w:rsidRPr="00D11189" w:rsidRDefault="002635F7" w:rsidP="002635F7">
      <w:pPr>
        <w:rPr>
          <w:rFonts w:ascii="Century Gothic" w:hAnsi="Century Gothic"/>
          <w:i/>
          <w:iCs/>
          <w:color w:val="1F497D" w:themeColor="text2"/>
          <w:sz w:val="20"/>
        </w:rPr>
      </w:pPr>
      <w:r w:rsidRPr="00D11189">
        <w:rPr>
          <w:rFonts w:ascii="Century Gothic" w:hAnsi="Century Gothic"/>
          <w:i/>
          <w:iCs/>
          <w:color w:val="1F497D" w:themeColor="text2"/>
          <w:sz w:val="20"/>
        </w:rPr>
        <w:t>Notes/Tips</w:t>
      </w:r>
    </w:p>
    <w:p w14:paraId="591D98C6" w14:textId="77777777" w:rsidR="002635F7" w:rsidRPr="00D11189" w:rsidRDefault="002635F7" w:rsidP="002635F7">
      <w:pPr>
        <w:numPr>
          <w:ilvl w:val="0"/>
          <w:numId w:val="37"/>
        </w:numPr>
        <w:suppressAutoHyphens w:val="0"/>
        <w:rPr>
          <w:rFonts w:ascii="Century Gothic" w:hAnsi="Century Gothic"/>
          <w:color w:val="1F497D" w:themeColor="text2"/>
          <w:sz w:val="20"/>
        </w:rPr>
      </w:pPr>
      <w:r w:rsidRPr="00D11189">
        <w:rPr>
          <w:rFonts w:ascii="Century Gothic" w:hAnsi="Century Gothic"/>
          <w:color w:val="1F497D" w:themeColor="text2"/>
          <w:sz w:val="20"/>
        </w:rPr>
        <w:t xml:space="preserve">The prices and costs in Table 2 are for the total number of seats indicated, not </w:t>
      </w:r>
      <w:proofErr w:type="gramStart"/>
      <w:r w:rsidRPr="00D11189">
        <w:rPr>
          <w:rFonts w:ascii="Century Gothic" w:hAnsi="Century Gothic"/>
          <w:color w:val="1F497D" w:themeColor="text2"/>
          <w:sz w:val="20"/>
        </w:rPr>
        <w:t>a per</w:t>
      </w:r>
      <w:proofErr w:type="gramEnd"/>
      <w:r w:rsidRPr="00D11189">
        <w:rPr>
          <w:rFonts w:ascii="Century Gothic" w:hAnsi="Century Gothic"/>
          <w:color w:val="1F497D" w:themeColor="text2"/>
          <w:sz w:val="20"/>
        </w:rPr>
        <w:t xml:space="preserve"> seat price or cost.  So, for example, the total MSRP to buy ten seats is $8,000.  </w:t>
      </w:r>
    </w:p>
    <w:p w14:paraId="5F7AD3B9" w14:textId="77777777" w:rsidR="002635F7" w:rsidRPr="00D11189" w:rsidRDefault="002635F7" w:rsidP="002635F7">
      <w:pPr>
        <w:numPr>
          <w:ilvl w:val="0"/>
          <w:numId w:val="37"/>
        </w:numPr>
        <w:suppressAutoHyphens w:val="0"/>
        <w:rPr>
          <w:rFonts w:ascii="Century Gothic" w:hAnsi="Century Gothic"/>
          <w:color w:val="1F497D" w:themeColor="text2"/>
          <w:sz w:val="20"/>
        </w:rPr>
      </w:pPr>
      <w:r w:rsidRPr="00D11189">
        <w:rPr>
          <w:rFonts w:ascii="Century Gothic" w:hAnsi="Century Gothic"/>
          <w:color w:val="1F497D" w:themeColor="text2"/>
          <w:sz w:val="20"/>
        </w:rPr>
        <w:t>In this case, competition is both external (other companies) and internal (the existing QTX product line).</w:t>
      </w:r>
    </w:p>
    <w:p w14:paraId="06193A5A" w14:textId="77777777" w:rsidR="003071D3" w:rsidRDefault="003071D3" w:rsidP="003071D3">
      <w:pPr>
        <w:pStyle w:val="Heading2"/>
        <w:spacing w:before="120" w:after="120"/>
        <w:rPr>
          <w:rFonts w:ascii="Century Gothic" w:hAnsi="Century Gothic"/>
          <w:b/>
          <w:i/>
          <w:color w:val="002060"/>
          <w:sz w:val="24"/>
        </w:rPr>
      </w:pPr>
      <w:r w:rsidRPr="00EC0F60">
        <w:rPr>
          <w:rFonts w:ascii="Century Gothic" w:hAnsi="Century Gothic"/>
          <w:b/>
          <w:i/>
          <w:color w:val="002060"/>
          <w:sz w:val="24"/>
        </w:rPr>
        <w:t>Section 3.</w:t>
      </w:r>
      <w:r>
        <w:rPr>
          <w:rFonts w:ascii="Century Gothic" w:hAnsi="Century Gothic"/>
          <w:b/>
          <w:i/>
          <w:color w:val="002060"/>
          <w:sz w:val="24"/>
        </w:rPr>
        <w:t>2</w:t>
      </w:r>
      <w:r w:rsidRPr="00EC0F60">
        <w:rPr>
          <w:rFonts w:ascii="Century Gothic" w:hAnsi="Century Gothic"/>
          <w:b/>
          <w:i/>
          <w:color w:val="002060"/>
          <w:sz w:val="24"/>
        </w:rPr>
        <w:t xml:space="preserve">: </w:t>
      </w:r>
      <w:r>
        <w:rPr>
          <w:rFonts w:ascii="Century Gothic" w:hAnsi="Century Gothic"/>
          <w:b/>
          <w:i/>
          <w:color w:val="002060"/>
          <w:sz w:val="24"/>
        </w:rPr>
        <w:t xml:space="preserve">Executive Summaries </w:t>
      </w:r>
    </w:p>
    <w:p w14:paraId="10E02F84" w14:textId="77777777" w:rsidR="003071D3" w:rsidRPr="00C502D9" w:rsidRDefault="003071D3" w:rsidP="003071D3">
      <w:pPr>
        <w:spacing w:after="120"/>
        <w:rPr>
          <w:rFonts w:ascii="Century Gothic" w:hAnsi="Century Gothic"/>
          <w:color w:val="002060"/>
          <w:sz w:val="20"/>
        </w:rPr>
      </w:pPr>
      <w:r w:rsidRPr="00C502D9">
        <w:rPr>
          <w:rFonts w:ascii="Century Gothic" w:hAnsi="Century Gothic"/>
          <w:color w:val="002060"/>
          <w:sz w:val="20"/>
        </w:rPr>
        <w:t xml:space="preserve">For your Individual Executive </w:t>
      </w:r>
      <w:r>
        <w:rPr>
          <w:rFonts w:ascii="Century Gothic" w:hAnsi="Century Gothic"/>
          <w:color w:val="002060"/>
          <w:sz w:val="20"/>
        </w:rPr>
        <w:t>Summary</w:t>
      </w:r>
      <w:r w:rsidRPr="00C502D9">
        <w:rPr>
          <w:rFonts w:ascii="Century Gothic" w:hAnsi="Century Gothic"/>
          <w:color w:val="002060"/>
          <w:sz w:val="20"/>
        </w:rPr>
        <w:t xml:space="preserve"> Analyses, please use the format indicated below.  You should think in terms of a brief interview with the decision maker.  What does s/he have to know?  Papers should be no more than 1 page</w:t>
      </w:r>
      <w:r>
        <w:rPr>
          <w:rFonts w:ascii="Century Gothic" w:hAnsi="Century Gothic"/>
          <w:color w:val="002060"/>
          <w:sz w:val="20"/>
        </w:rPr>
        <w:t xml:space="preserve">. You may </w:t>
      </w:r>
      <w:r w:rsidRPr="00C502D9">
        <w:rPr>
          <w:rFonts w:ascii="Century Gothic" w:hAnsi="Century Gothic"/>
          <w:color w:val="002060"/>
          <w:sz w:val="20"/>
        </w:rPr>
        <w:t>put financials in exhibits and refer from body of the paper.</w:t>
      </w:r>
    </w:p>
    <w:p w14:paraId="038BA3DD" w14:textId="77777777" w:rsidR="003071D3" w:rsidRPr="00C502D9" w:rsidRDefault="003071D3" w:rsidP="003071D3">
      <w:pPr>
        <w:numPr>
          <w:ilvl w:val="0"/>
          <w:numId w:val="39"/>
        </w:numPr>
        <w:suppressAutoHyphens w:val="0"/>
        <w:spacing w:after="120"/>
        <w:rPr>
          <w:rFonts w:ascii="Century Gothic" w:hAnsi="Century Gothic"/>
          <w:b/>
          <w:color w:val="002060"/>
          <w:sz w:val="20"/>
          <w:u w:val="single"/>
        </w:rPr>
      </w:pPr>
      <w:r w:rsidRPr="00C502D9">
        <w:rPr>
          <w:rFonts w:ascii="Century Gothic" w:hAnsi="Century Gothic"/>
          <w:b/>
          <w:color w:val="002060"/>
          <w:sz w:val="20"/>
          <w:u w:val="single"/>
        </w:rPr>
        <w:t>Issue Identification:</w:t>
      </w:r>
    </w:p>
    <w:p w14:paraId="1F19FEA6" w14:textId="77777777" w:rsidR="003071D3" w:rsidRPr="00C502D9" w:rsidRDefault="003071D3" w:rsidP="003071D3">
      <w:pPr>
        <w:spacing w:after="120"/>
        <w:rPr>
          <w:rFonts w:ascii="Century Gothic" w:hAnsi="Century Gothic"/>
          <w:color w:val="002060"/>
          <w:sz w:val="20"/>
        </w:rPr>
      </w:pPr>
      <w:r w:rsidRPr="00C502D9">
        <w:rPr>
          <w:rFonts w:ascii="Century Gothic" w:hAnsi="Century Gothic"/>
          <w:color w:val="002060"/>
          <w:sz w:val="20"/>
        </w:rPr>
        <w:t xml:space="preserve">The initial paragraph should precisely state what you see as the </w:t>
      </w:r>
      <w:r w:rsidRPr="00C502D9">
        <w:rPr>
          <w:rFonts w:ascii="Century Gothic" w:hAnsi="Century Gothic"/>
          <w:color w:val="002060"/>
          <w:sz w:val="20"/>
          <w:u w:val="single"/>
        </w:rPr>
        <w:t>priority</w:t>
      </w:r>
      <w:r w:rsidRPr="00C502D9">
        <w:rPr>
          <w:rFonts w:ascii="Century Gothic" w:hAnsi="Century Gothic"/>
          <w:color w:val="002060"/>
          <w:sz w:val="20"/>
        </w:rPr>
        <w:t xml:space="preserve"> issue to be addressed and why.  If more than one issue is presented, then the issues should be identified </w:t>
      </w:r>
      <w:r w:rsidRPr="00C502D9">
        <w:rPr>
          <w:rFonts w:ascii="Century Gothic" w:hAnsi="Century Gothic"/>
          <w:b/>
          <w:color w:val="002060"/>
          <w:sz w:val="20"/>
        </w:rPr>
        <w:t>in priority order</w:t>
      </w:r>
      <w:r w:rsidRPr="00C502D9">
        <w:rPr>
          <w:rFonts w:ascii="Century Gothic" w:hAnsi="Century Gothic"/>
          <w:color w:val="002060"/>
          <w:sz w:val="20"/>
        </w:rPr>
        <w:t xml:space="preserve"> and some indication of </w:t>
      </w:r>
      <w:r w:rsidRPr="00C502D9">
        <w:rPr>
          <w:rFonts w:ascii="Century Gothic" w:hAnsi="Century Gothic"/>
          <w:b/>
          <w:color w:val="002060"/>
          <w:sz w:val="20"/>
        </w:rPr>
        <w:t>why</w:t>
      </w:r>
      <w:r w:rsidRPr="00C502D9">
        <w:rPr>
          <w:rFonts w:ascii="Century Gothic" w:hAnsi="Century Gothic"/>
          <w:color w:val="002060"/>
          <w:sz w:val="20"/>
        </w:rPr>
        <w:t xml:space="preserve"> this is the priority.  Cases usually give away the issue, but you should read and think critically whether the obvious is truly the priority.  What does the decision maker have to decide and why?</w:t>
      </w:r>
    </w:p>
    <w:p w14:paraId="434AE3F9" w14:textId="77777777" w:rsidR="003071D3" w:rsidRPr="00C502D9" w:rsidRDefault="003071D3" w:rsidP="003071D3">
      <w:pPr>
        <w:spacing w:after="120"/>
        <w:rPr>
          <w:rFonts w:ascii="Century Gothic" w:hAnsi="Century Gothic"/>
          <w:color w:val="002060"/>
          <w:sz w:val="20"/>
        </w:rPr>
      </w:pPr>
      <w:r w:rsidRPr="00C502D9">
        <w:rPr>
          <w:rFonts w:ascii="Century Gothic" w:hAnsi="Century Gothic"/>
          <w:color w:val="002060"/>
          <w:sz w:val="20"/>
        </w:rPr>
        <w:lastRenderedPageBreak/>
        <w:t xml:space="preserve">Be careful to separate symptoms from issues.  The issue is something that </w:t>
      </w:r>
      <w:r w:rsidRPr="00C502D9">
        <w:rPr>
          <w:rFonts w:ascii="Century Gothic" w:hAnsi="Century Gothic"/>
          <w:b/>
          <w:color w:val="002060"/>
          <w:sz w:val="20"/>
        </w:rPr>
        <w:t>must</w:t>
      </w:r>
      <w:r w:rsidRPr="00C502D9">
        <w:rPr>
          <w:rFonts w:ascii="Century Gothic" w:hAnsi="Century Gothic"/>
          <w:color w:val="002060"/>
          <w:sz w:val="20"/>
        </w:rPr>
        <w:t xml:space="preserve"> be dealt with.  Symptoms must be </w:t>
      </w:r>
      <w:proofErr w:type="gramStart"/>
      <w:r w:rsidRPr="00C502D9">
        <w:rPr>
          <w:rFonts w:ascii="Century Gothic" w:hAnsi="Century Gothic"/>
          <w:color w:val="002060"/>
          <w:sz w:val="20"/>
        </w:rPr>
        <w:t>monitored</w:t>
      </w:r>
      <w:proofErr w:type="gramEnd"/>
      <w:r w:rsidRPr="00C502D9">
        <w:rPr>
          <w:rFonts w:ascii="Century Gothic" w:hAnsi="Century Gothic"/>
          <w:color w:val="002060"/>
          <w:sz w:val="20"/>
        </w:rPr>
        <w:t xml:space="preserve"> as they could become issues, but are not yet issues.</w:t>
      </w:r>
    </w:p>
    <w:p w14:paraId="2B188DBE" w14:textId="77777777" w:rsidR="003071D3" w:rsidRPr="00C502D9" w:rsidRDefault="003071D3" w:rsidP="003071D3">
      <w:pPr>
        <w:numPr>
          <w:ilvl w:val="0"/>
          <w:numId w:val="39"/>
        </w:numPr>
        <w:suppressAutoHyphens w:val="0"/>
        <w:spacing w:after="120"/>
        <w:rPr>
          <w:rFonts w:ascii="Century Gothic" w:hAnsi="Century Gothic"/>
          <w:b/>
          <w:color w:val="002060"/>
          <w:sz w:val="20"/>
          <w:u w:val="single"/>
        </w:rPr>
      </w:pPr>
      <w:r w:rsidRPr="00C502D9">
        <w:rPr>
          <w:rFonts w:ascii="Century Gothic" w:hAnsi="Century Gothic"/>
          <w:b/>
          <w:color w:val="002060"/>
          <w:sz w:val="20"/>
          <w:u w:val="single"/>
        </w:rPr>
        <w:t>Options Available:</w:t>
      </w:r>
    </w:p>
    <w:p w14:paraId="68027408" w14:textId="77777777" w:rsidR="003071D3" w:rsidRPr="00C502D9" w:rsidRDefault="003071D3" w:rsidP="003071D3">
      <w:pPr>
        <w:tabs>
          <w:tab w:val="left" w:pos="540"/>
          <w:tab w:val="left" w:pos="1170"/>
          <w:tab w:val="left" w:pos="2520"/>
          <w:tab w:val="left" w:pos="4320"/>
          <w:tab w:val="left" w:pos="5670"/>
          <w:tab w:val="left" w:pos="8459"/>
        </w:tabs>
        <w:spacing w:after="120"/>
        <w:ind w:right="180"/>
        <w:rPr>
          <w:rFonts w:ascii="Century Gothic" w:hAnsi="Century Gothic"/>
          <w:color w:val="002060"/>
          <w:sz w:val="20"/>
        </w:rPr>
      </w:pPr>
      <w:r w:rsidRPr="00C502D9">
        <w:rPr>
          <w:rFonts w:ascii="Century Gothic" w:hAnsi="Century Gothic"/>
          <w:color w:val="002060"/>
          <w:sz w:val="20"/>
        </w:rPr>
        <w:t>Your analysis should identify ways to address the identified issue.  Each different option scenario produces alternative strategies requiring different tactics [equivalent to going through a cafeteria line-result is a dinner, but choices will determine nature of the meal].  Which choice is 'best', depends on your analysis of how the option fits with the internal and external analysis and addresses the issue.  Part of the options analysis would be the financials [best as an exhibit] that affect your evaluation.</w:t>
      </w:r>
    </w:p>
    <w:p w14:paraId="412A5815" w14:textId="77777777" w:rsidR="003071D3" w:rsidRPr="00C502D9" w:rsidRDefault="003071D3" w:rsidP="003071D3">
      <w:pPr>
        <w:tabs>
          <w:tab w:val="left" w:pos="540"/>
          <w:tab w:val="left" w:pos="1170"/>
          <w:tab w:val="left" w:pos="2520"/>
          <w:tab w:val="left" w:pos="4320"/>
          <w:tab w:val="left" w:pos="5670"/>
          <w:tab w:val="left" w:pos="8459"/>
        </w:tabs>
        <w:spacing w:after="120"/>
        <w:ind w:right="180"/>
        <w:rPr>
          <w:rFonts w:ascii="Century Gothic" w:hAnsi="Century Gothic"/>
          <w:color w:val="002060"/>
          <w:sz w:val="20"/>
        </w:rPr>
      </w:pPr>
      <w:r w:rsidRPr="00C502D9">
        <w:rPr>
          <w:rFonts w:ascii="Century Gothic" w:hAnsi="Century Gothic"/>
          <w:color w:val="002060"/>
          <w:sz w:val="20"/>
        </w:rPr>
        <w:t xml:space="preserve">If you choose to present various options, they should be in </w:t>
      </w:r>
      <w:r w:rsidRPr="00C502D9">
        <w:rPr>
          <w:rFonts w:ascii="Century Gothic" w:hAnsi="Century Gothic"/>
          <w:b/>
          <w:color w:val="002060"/>
          <w:sz w:val="20"/>
        </w:rPr>
        <w:t>prioritized</w:t>
      </w:r>
      <w:r w:rsidRPr="00C502D9">
        <w:rPr>
          <w:rFonts w:ascii="Century Gothic" w:hAnsi="Century Gothic"/>
          <w:color w:val="002060"/>
          <w:sz w:val="20"/>
        </w:rPr>
        <w:t xml:space="preserve"> order.  If space allows, a brief pro/con might be useful.</w:t>
      </w:r>
    </w:p>
    <w:p w14:paraId="1081FD2A" w14:textId="77777777" w:rsidR="003071D3" w:rsidRPr="00C502D9" w:rsidRDefault="003071D3" w:rsidP="003071D3">
      <w:pPr>
        <w:numPr>
          <w:ilvl w:val="0"/>
          <w:numId w:val="39"/>
        </w:numPr>
        <w:tabs>
          <w:tab w:val="left" w:pos="540"/>
          <w:tab w:val="left" w:pos="1170"/>
          <w:tab w:val="left" w:pos="2520"/>
          <w:tab w:val="left" w:pos="4320"/>
          <w:tab w:val="left" w:pos="5670"/>
          <w:tab w:val="left" w:pos="8459"/>
        </w:tabs>
        <w:suppressAutoHyphens w:val="0"/>
        <w:spacing w:after="120"/>
        <w:ind w:right="180"/>
        <w:rPr>
          <w:rFonts w:ascii="Century Gothic" w:hAnsi="Century Gothic"/>
          <w:b/>
          <w:color w:val="002060"/>
          <w:sz w:val="20"/>
          <w:u w:val="single"/>
        </w:rPr>
      </w:pPr>
      <w:r w:rsidRPr="00C502D9">
        <w:rPr>
          <w:rFonts w:ascii="Century Gothic" w:hAnsi="Century Gothic"/>
          <w:b/>
          <w:color w:val="002060"/>
          <w:sz w:val="20"/>
          <w:u w:val="single"/>
        </w:rPr>
        <w:t>Recommendation:</w:t>
      </w:r>
    </w:p>
    <w:p w14:paraId="65D9FE6F" w14:textId="77777777" w:rsidR="003071D3" w:rsidRPr="00C502D9" w:rsidRDefault="003071D3" w:rsidP="003071D3">
      <w:pPr>
        <w:tabs>
          <w:tab w:val="left" w:pos="540"/>
          <w:tab w:val="left" w:pos="1170"/>
          <w:tab w:val="left" w:pos="2520"/>
          <w:tab w:val="left" w:pos="4320"/>
          <w:tab w:val="left" w:pos="5670"/>
          <w:tab w:val="left" w:pos="8459"/>
        </w:tabs>
        <w:spacing w:after="120"/>
        <w:ind w:right="180"/>
        <w:rPr>
          <w:rFonts w:ascii="Century Gothic" w:hAnsi="Century Gothic"/>
          <w:color w:val="002060"/>
          <w:sz w:val="20"/>
        </w:rPr>
      </w:pPr>
      <w:r w:rsidRPr="00C502D9">
        <w:rPr>
          <w:rFonts w:ascii="Century Gothic" w:hAnsi="Century Gothic"/>
          <w:color w:val="002060"/>
          <w:sz w:val="20"/>
        </w:rPr>
        <w:t xml:space="preserve">You </w:t>
      </w:r>
      <w:r w:rsidRPr="00C502D9">
        <w:rPr>
          <w:rFonts w:ascii="Century Gothic" w:hAnsi="Century Gothic"/>
          <w:b/>
          <w:color w:val="002060"/>
          <w:sz w:val="20"/>
        </w:rPr>
        <w:t>must</w:t>
      </w:r>
      <w:r w:rsidRPr="00C502D9">
        <w:rPr>
          <w:rFonts w:ascii="Century Gothic" w:hAnsi="Century Gothic"/>
          <w:color w:val="002060"/>
          <w:sz w:val="20"/>
        </w:rPr>
        <w:t xml:space="preserve"> make a final recommendation of what you think the company should do.  Pick one specific option and make the case for it.  It </w:t>
      </w:r>
      <w:r w:rsidRPr="00C502D9">
        <w:rPr>
          <w:rFonts w:ascii="Century Gothic" w:hAnsi="Century Gothic"/>
          <w:b/>
          <w:color w:val="002060"/>
          <w:sz w:val="20"/>
        </w:rPr>
        <w:t>must</w:t>
      </w:r>
      <w:r w:rsidRPr="00C502D9">
        <w:rPr>
          <w:rFonts w:ascii="Century Gothic" w:hAnsi="Century Gothic"/>
          <w:color w:val="002060"/>
          <w:sz w:val="20"/>
        </w:rPr>
        <w:t xml:space="preserve"> tie to the issue[s] you identified as primary. Where applicable, refer to supporting calculations.  If space permits, consider the tactical issues of implementation.</w:t>
      </w:r>
    </w:p>
    <w:p w14:paraId="7702E1C8" w14:textId="77777777" w:rsidR="003071D3" w:rsidRPr="00C502D9" w:rsidRDefault="003071D3" w:rsidP="003071D3">
      <w:pPr>
        <w:spacing w:after="120"/>
        <w:rPr>
          <w:rFonts w:ascii="Century Gothic" w:hAnsi="Century Gothic"/>
          <w:color w:val="002060"/>
          <w:sz w:val="20"/>
        </w:rPr>
      </w:pPr>
      <w:r w:rsidRPr="00C502D9">
        <w:rPr>
          <w:rFonts w:ascii="Century Gothic" w:hAnsi="Century Gothic"/>
          <w:color w:val="002060"/>
          <w:sz w:val="20"/>
        </w:rPr>
        <w:t>Some general guidelines for effective business summary are:</w:t>
      </w:r>
    </w:p>
    <w:p w14:paraId="449CA05B" w14:textId="77777777" w:rsidR="003071D3" w:rsidRPr="00C502D9" w:rsidRDefault="003071D3" w:rsidP="003071D3">
      <w:pPr>
        <w:numPr>
          <w:ilvl w:val="0"/>
          <w:numId w:val="17"/>
        </w:numPr>
        <w:tabs>
          <w:tab w:val="clear" w:pos="360"/>
        </w:tabs>
        <w:suppressAutoHyphens w:val="0"/>
        <w:spacing w:after="120"/>
        <w:rPr>
          <w:rFonts w:ascii="Century Gothic" w:hAnsi="Century Gothic"/>
          <w:color w:val="002060"/>
          <w:sz w:val="20"/>
        </w:rPr>
      </w:pPr>
      <w:r w:rsidRPr="00C502D9">
        <w:rPr>
          <w:rFonts w:ascii="Century Gothic" w:hAnsi="Century Gothic"/>
          <w:color w:val="002060"/>
          <w:sz w:val="20"/>
        </w:rPr>
        <w:t>Spend time composing the introduction and recommendations sections.  Readers pressed for time may stop after these two sections (but I won't!) so it's important to convey to the reader the key information you want them to know in these sections.</w:t>
      </w:r>
    </w:p>
    <w:p w14:paraId="47C08FB6" w14:textId="77777777" w:rsidR="003071D3" w:rsidRPr="00C502D9" w:rsidRDefault="003071D3" w:rsidP="003071D3">
      <w:pPr>
        <w:numPr>
          <w:ilvl w:val="0"/>
          <w:numId w:val="17"/>
        </w:numPr>
        <w:tabs>
          <w:tab w:val="clear" w:pos="360"/>
        </w:tabs>
        <w:suppressAutoHyphens w:val="0"/>
        <w:spacing w:after="120"/>
        <w:rPr>
          <w:rFonts w:ascii="Century Gothic" w:hAnsi="Century Gothic"/>
          <w:color w:val="002060"/>
          <w:sz w:val="20"/>
        </w:rPr>
      </w:pPr>
      <w:r w:rsidRPr="00C502D9">
        <w:rPr>
          <w:rFonts w:ascii="Century Gothic" w:hAnsi="Century Gothic"/>
          <w:color w:val="002060"/>
          <w:sz w:val="20"/>
        </w:rPr>
        <w:t xml:space="preserve">Your analysis should have a logical flow indicating why your recommendations are correct.  This requires organizing your information around the particular questions you want to answer and points you want to make. </w:t>
      </w:r>
      <w:r w:rsidRPr="00C502D9">
        <w:rPr>
          <w:rFonts w:ascii="Century Gothic" w:hAnsi="Century Gothic"/>
          <w:b/>
          <w:color w:val="002060"/>
          <w:sz w:val="20"/>
        </w:rPr>
        <w:t>Do Not Rehash the Case!</w:t>
      </w:r>
      <w:r w:rsidRPr="00C502D9">
        <w:rPr>
          <w:rFonts w:ascii="Century Gothic" w:hAnsi="Century Gothic"/>
          <w:color w:val="002060"/>
          <w:sz w:val="20"/>
        </w:rPr>
        <w:t xml:space="preserve">  Make decisions about the important information to present.  Cite case facts and details only to the extent they are relevant to your argument.</w:t>
      </w:r>
    </w:p>
    <w:p w14:paraId="41560BFD" w14:textId="77777777" w:rsidR="003071D3" w:rsidRPr="00C502D9" w:rsidRDefault="003071D3" w:rsidP="003071D3">
      <w:pPr>
        <w:numPr>
          <w:ilvl w:val="0"/>
          <w:numId w:val="17"/>
        </w:numPr>
        <w:tabs>
          <w:tab w:val="clear" w:pos="360"/>
        </w:tabs>
        <w:suppressAutoHyphens w:val="0"/>
        <w:spacing w:after="120"/>
        <w:rPr>
          <w:rFonts w:ascii="Century Gothic" w:hAnsi="Century Gothic"/>
          <w:color w:val="002060"/>
          <w:sz w:val="20"/>
        </w:rPr>
      </w:pPr>
      <w:r w:rsidRPr="00C502D9">
        <w:rPr>
          <w:rFonts w:ascii="Century Gothic" w:hAnsi="Century Gothic"/>
          <w:color w:val="002060"/>
          <w:sz w:val="20"/>
        </w:rPr>
        <w:t>Proofread the report.  Spell check misses things and lack of attention conveys a message to the reader.</w:t>
      </w:r>
    </w:p>
    <w:p w14:paraId="1D16BEB5" w14:textId="77777777" w:rsidR="003071D3" w:rsidRPr="00C502D9" w:rsidRDefault="003071D3" w:rsidP="003071D3">
      <w:pPr>
        <w:numPr>
          <w:ilvl w:val="0"/>
          <w:numId w:val="17"/>
        </w:numPr>
        <w:tabs>
          <w:tab w:val="clear" w:pos="360"/>
        </w:tabs>
        <w:suppressAutoHyphens w:val="0"/>
        <w:spacing w:after="120"/>
        <w:rPr>
          <w:rFonts w:ascii="Century Gothic" w:hAnsi="Century Gothic"/>
          <w:color w:val="002060"/>
          <w:sz w:val="20"/>
        </w:rPr>
      </w:pPr>
      <w:r w:rsidRPr="00C502D9">
        <w:rPr>
          <w:rFonts w:ascii="Century Gothic" w:hAnsi="Century Gothic"/>
          <w:color w:val="002060"/>
          <w:sz w:val="20"/>
        </w:rPr>
        <w:t>Focus your recommendations on the important issues in the case. Make your assumptions explicit whenever necessary.</w:t>
      </w:r>
    </w:p>
    <w:p w14:paraId="0C9ED869" w14:textId="77777777" w:rsidR="003071D3" w:rsidRPr="00C502D9" w:rsidRDefault="003071D3" w:rsidP="003071D3">
      <w:pPr>
        <w:numPr>
          <w:ilvl w:val="0"/>
          <w:numId w:val="17"/>
        </w:numPr>
        <w:tabs>
          <w:tab w:val="clear" w:pos="360"/>
        </w:tabs>
        <w:suppressAutoHyphens w:val="0"/>
        <w:spacing w:after="120"/>
        <w:rPr>
          <w:rFonts w:ascii="Century Gothic" w:hAnsi="Century Gothic"/>
          <w:color w:val="002060"/>
          <w:sz w:val="20"/>
        </w:rPr>
      </w:pPr>
      <w:r w:rsidRPr="00C502D9">
        <w:rPr>
          <w:rFonts w:ascii="Century Gothic" w:hAnsi="Century Gothic"/>
          <w:color w:val="002060"/>
          <w:sz w:val="20"/>
        </w:rPr>
        <w:t>Recommendations should be practical, cost-effective, and appropriate to the timing (short-term or long-term) of the problem at hand. Your recommendations should address the issues you have identified up front in the same priority, i.e., the #1 recommendation should address the #1 issue.</w:t>
      </w:r>
    </w:p>
    <w:p w14:paraId="44E0DF87" w14:textId="77777777" w:rsidR="003071D3" w:rsidRPr="00C502D9" w:rsidRDefault="003071D3" w:rsidP="003071D3">
      <w:pPr>
        <w:numPr>
          <w:ilvl w:val="0"/>
          <w:numId w:val="17"/>
        </w:numPr>
        <w:pBdr>
          <w:bottom w:val="single" w:sz="4" w:space="1" w:color="auto"/>
        </w:pBdr>
        <w:tabs>
          <w:tab w:val="clear" w:pos="360"/>
          <w:tab w:val="center" w:pos="4320"/>
          <w:tab w:val="right" w:pos="8640"/>
        </w:tabs>
        <w:suppressAutoHyphens w:val="0"/>
        <w:spacing w:after="120"/>
        <w:rPr>
          <w:rFonts w:ascii="Century Gothic" w:hAnsi="Century Gothic"/>
          <w:color w:val="002060"/>
          <w:sz w:val="20"/>
        </w:rPr>
      </w:pPr>
      <w:r w:rsidRPr="00C502D9">
        <w:rPr>
          <w:rFonts w:ascii="Century Gothic" w:hAnsi="Century Gothic"/>
          <w:color w:val="002060"/>
          <w:sz w:val="20"/>
        </w:rPr>
        <w:t>Exhibits should be readable without reference to the text.  Use headings, labels, footnotes and graphics appropriately so the reader can understand what is in an</w:t>
      </w:r>
      <w:r>
        <w:rPr>
          <w:rFonts w:ascii="Century Gothic" w:hAnsi="Century Gothic"/>
          <w:color w:val="002060"/>
          <w:sz w:val="20"/>
        </w:rPr>
        <w:t xml:space="preserve"> </w:t>
      </w:r>
      <w:r w:rsidRPr="00C502D9">
        <w:rPr>
          <w:rFonts w:ascii="Century Gothic" w:hAnsi="Century Gothic"/>
          <w:color w:val="002060"/>
          <w:sz w:val="20"/>
        </w:rPr>
        <w:t>exhibit.  If you are performing calculations on data, use a footnote to indicate how you are performing the calculation.</w:t>
      </w:r>
    </w:p>
    <w:p w14:paraId="01EC1E68" w14:textId="77777777" w:rsidR="002635F7" w:rsidRPr="00D11189" w:rsidRDefault="002635F7" w:rsidP="002635F7">
      <w:pPr>
        <w:rPr>
          <w:rFonts w:ascii="Century Gothic" w:hAnsi="Century Gothic"/>
          <w:color w:val="0F243E" w:themeColor="text2" w:themeShade="80"/>
          <w:sz w:val="20"/>
        </w:rPr>
      </w:pPr>
      <w:bookmarkStart w:id="0" w:name="_GoBack"/>
      <w:bookmarkEnd w:id="0"/>
    </w:p>
    <w:p w14:paraId="5A571F85" w14:textId="77777777" w:rsidR="00FF20BA" w:rsidRPr="00687733" w:rsidRDefault="00FF20BA" w:rsidP="002635F7">
      <w:pPr>
        <w:suppressAutoHyphens w:val="0"/>
        <w:spacing w:before="20"/>
        <w:jc w:val="both"/>
        <w:rPr>
          <w:rFonts w:ascii="Century Gothic" w:hAnsi="Century Gothic"/>
          <w:color w:val="17365D" w:themeColor="text2" w:themeShade="BF"/>
        </w:rPr>
      </w:pPr>
    </w:p>
    <w:sectPr w:rsidR="00FF20BA" w:rsidRPr="00687733" w:rsidSect="00462981">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47900" w14:textId="77777777" w:rsidR="002921C0" w:rsidRDefault="002921C0" w:rsidP="00F73756">
      <w:r>
        <w:separator/>
      </w:r>
    </w:p>
  </w:endnote>
  <w:endnote w:type="continuationSeparator" w:id="0">
    <w:p w14:paraId="1D75AE32" w14:textId="77777777" w:rsidR="002921C0" w:rsidRDefault="002921C0" w:rsidP="00F7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365"/>
      <w:docPartObj>
        <w:docPartGallery w:val="Page Numbers (Bottom of Page)"/>
        <w:docPartUnique/>
      </w:docPartObj>
    </w:sdtPr>
    <w:sdtEndPr/>
    <w:sdtContent>
      <w:p w14:paraId="38DDE393" w14:textId="77777777" w:rsidR="008E062D" w:rsidRDefault="00DF7930" w:rsidP="00815470">
        <w:pPr>
          <w:pStyle w:val="Footer"/>
          <w:spacing w:before="120"/>
        </w:pPr>
        <w:r w:rsidRPr="004F5287">
          <w:rPr>
            <w:rFonts w:ascii="Century Gothic" w:hAnsi="Century Gothic"/>
            <w:sz w:val="20"/>
          </w:rPr>
          <w:fldChar w:fldCharType="begin"/>
        </w:r>
        <w:r w:rsidR="008E062D" w:rsidRPr="004F5287">
          <w:rPr>
            <w:rFonts w:ascii="Century Gothic" w:hAnsi="Century Gothic"/>
            <w:sz w:val="20"/>
          </w:rPr>
          <w:instrText xml:space="preserve"> PAGE   \* MERGEFORMAT </w:instrText>
        </w:r>
        <w:r w:rsidRPr="004F5287">
          <w:rPr>
            <w:rFonts w:ascii="Century Gothic" w:hAnsi="Century Gothic"/>
            <w:sz w:val="20"/>
          </w:rPr>
          <w:fldChar w:fldCharType="separate"/>
        </w:r>
        <w:r w:rsidR="003071D3">
          <w:rPr>
            <w:rFonts w:ascii="Century Gothic" w:hAnsi="Century Gothic"/>
            <w:noProof/>
            <w:sz w:val="20"/>
          </w:rPr>
          <w:t>1</w:t>
        </w:r>
        <w:r w:rsidRPr="004F5287">
          <w:rPr>
            <w:rFonts w:ascii="Century Gothic" w:hAnsi="Century Gothic"/>
            <w:sz w:val="20"/>
          </w:rPr>
          <w:fldChar w:fldCharType="end"/>
        </w:r>
      </w:p>
    </w:sdtContent>
  </w:sdt>
  <w:p w14:paraId="33706116" w14:textId="77777777" w:rsidR="008E062D" w:rsidRDefault="008E062D" w:rsidP="00F73756">
    <w:pPr>
      <w:pStyle w:val="Footer"/>
      <w:jc w:val="center"/>
    </w:pPr>
    <w:r w:rsidRPr="00F73756">
      <w:rPr>
        <w:noProof/>
        <w:lang w:eastAsia="en-US"/>
      </w:rPr>
      <w:drawing>
        <wp:inline distT="0" distB="0" distL="0" distR="0" wp14:anchorId="577370BA" wp14:editId="02B86F42">
          <wp:extent cx="2181225" cy="820009"/>
          <wp:effectExtent l="0" t="0" r="0" b="0"/>
          <wp:docPr id="4" name="Picture 1" descr="Northeastern University College of Busines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astern University College of Business Administration logo"/>
                  <pic:cNvPicPr>
                    <a:picLocks noChangeAspect="1" noChangeArrowheads="1"/>
                  </pic:cNvPicPr>
                </pic:nvPicPr>
                <pic:blipFill>
                  <a:blip r:embed="rId1" cstate="print"/>
                  <a:srcRect/>
                  <a:stretch>
                    <a:fillRect/>
                  </a:stretch>
                </pic:blipFill>
                <pic:spPr bwMode="auto">
                  <a:xfrm>
                    <a:off x="0" y="0"/>
                    <a:ext cx="2181225" cy="820009"/>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123CF" w14:textId="77777777" w:rsidR="002921C0" w:rsidRDefault="002921C0" w:rsidP="00F73756">
      <w:r>
        <w:separator/>
      </w:r>
    </w:p>
  </w:footnote>
  <w:footnote w:type="continuationSeparator" w:id="0">
    <w:p w14:paraId="110B659C" w14:textId="77777777" w:rsidR="002921C0" w:rsidRDefault="002921C0" w:rsidP="00F737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9D56C" w14:textId="77777777" w:rsidR="008E062D" w:rsidRPr="007C100D" w:rsidRDefault="008E062D" w:rsidP="00F14A0A">
    <w:pPr>
      <w:pStyle w:val="Header"/>
      <w:jc w:val="center"/>
      <w:rPr>
        <w:rFonts w:ascii="Century Gothic" w:hAnsi="Century Gothic"/>
        <w:b/>
        <w:i/>
        <w:color w:val="002060"/>
        <w:sz w:val="32"/>
      </w:rPr>
    </w:pPr>
    <w:r>
      <w:rPr>
        <w:rFonts w:ascii="Century Gothic" w:hAnsi="Century Gothic"/>
        <w:b/>
        <w:i/>
        <w:color w:val="002060"/>
        <w:sz w:val="32"/>
      </w:rPr>
      <w:t>Marketing Management - MKTG 3301</w:t>
    </w:r>
  </w:p>
  <w:p w14:paraId="70ED7503" w14:textId="77777777" w:rsidR="008E062D" w:rsidRPr="007C100D" w:rsidRDefault="008E062D" w:rsidP="00F14A0A">
    <w:pPr>
      <w:pStyle w:val="Header"/>
      <w:jc w:val="center"/>
      <w:rPr>
        <w:rFonts w:ascii="Century Gothic" w:hAnsi="Century Gothic"/>
        <w:b/>
        <w:i/>
        <w:color w:val="002060"/>
        <w:sz w:val="32"/>
      </w:rPr>
    </w:pPr>
    <w:r>
      <w:rPr>
        <w:rFonts w:ascii="Century Gothic" w:hAnsi="Century Gothic"/>
        <w:b/>
        <w:i/>
        <w:color w:val="002060"/>
        <w:sz w:val="32"/>
      </w:rPr>
      <w:t xml:space="preserve">Fall </w:t>
    </w:r>
    <w:r w:rsidRPr="007C100D">
      <w:rPr>
        <w:rFonts w:ascii="Century Gothic" w:hAnsi="Century Gothic"/>
        <w:b/>
        <w:i/>
        <w:color w:val="002060"/>
        <w:sz w:val="32"/>
      </w:rPr>
      <w:t>201</w:t>
    </w:r>
    <w:r>
      <w:rPr>
        <w:rFonts w:ascii="Century Gothic" w:hAnsi="Century Gothic"/>
        <w:b/>
        <w:i/>
        <w:color w:val="002060"/>
        <w:sz w:val="32"/>
      </w:rPr>
      <w:t>4</w:t>
    </w:r>
  </w:p>
  <w:p w14:paraId="60AED9B1" w14:textId="77777777" w:rsidR="008E062D" w:rsidRPr="00D36A4E" w:rsidRDefault="00C0586B" w:rsidP="00F73756">
    <w:pPr>
      <w:pStyle w:val="Header"/>
      <w:jc w:val="center"/>
      <w:rPr>
        <w:b/>
        <w:color w:val="000000" w:themeColor="text1" w:themeShade="BF"/>
        <w:sz w:val="18"/>
      </w:rPr>
    </w:pPr>
    <w:r>
      <w:rPr>
        <w:b/>
        <w:color w:val="000000" w:themeColor="text1" w:themeShade="BF"/>
        <w:sz w:val="36"/>
      </w:rPr>
      <w:pict w14:anchorId="44965CD0">
        <v:rect id="_x0000_i1025" style="width:0;height:1.5pt" o:hralign="center" o:hrstd="t" o:hr="t" fillcolor="#a0a0a0" stroked="f"/>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208"/>
    <w:multiLevelType w:val="hybridMultilevel"/>
    <w:tmpl w:val="4490C29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E11659"/>
    <w:multiLevelType w:val="hybridMultilevel"/>
    <w:tmpl w:val="C3CAAD3C"/>
    <w:lvl w:ilvl="0" w:tplc="C62AE0C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BC6AD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03C249C9"/>
    <w:multiLevelType w:val="hybridMultilevel"/>
    <w:tmpl w:val="E85806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2E761F"/>
    <w:multiLevelType w:val="hybridMultilevel"/>
    <w:tmpl w:val="90184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4376033"/>
    <w:multiLevelType w:val="hybridMultilevel"/>
    <w:tmpl w:val="B0704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6550C"/>
    <w:multiLevelType w:val="hybridMultilevel"/>
    <w:tmpl w:val="EBAA5A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1458DF"/>
    <w:multiLevelType w:val="hybridMultilevel"/>
    <w:tmpl w:val="B1B29470"/>
    <w:lvl w:ilvl="0" w:tplc="342493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4229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nsid w:val="21A03259"/>
    <w:multiLevelType w:val="hybridMultilevel"/>
    <w:tmpl w:val="255480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FA1561"/>
    <w:multiLevelType w:val="hybridMultilevel"/>
    <w:tmpl w:val="E0CA3B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B93314"/>
    <w:multiLevelType w:val="singleLevel"/>
    <w:tmpl w:val="0409000F"/>
    <w:lvl w:ilvl="0">
      <w:start w:val="1"/>
      <w:numFmt w:val="decimal"/>
      <w:lvlText w:val="%1."/>
      <w:lvlJc w:val="left"/>
      <w:pPr>
        <w:tabs>
          <w:tab w:val="num" w:pos="360"/>
        </w:tabs>
        <w:ind w:left="360" w:hanging="360"/>
      </w:pPr>
    </w:lvl>
  </w:abstractNum>
  <w:abstractNum w:abstractNumId="12">
    <w:nsid w:val="26D50637"/>
    <w:multiLevelType w:val="singleLevel"/>
    <w:tmpl w:val="4BBAA47A"/>
    <w:lvl w:ilvl="0">
      <w:start w:val="1"/>
      <w:numFmt w:val="decimal"/>
      <w:lvlText w:val="%1."/>
      <w:legacy w:legacy="1" w:legacySpace="0" w:legacyIndent="360"/>
      <w:lvlJc w:val="left"/>
      <w:pPr>
        <w:ind w:left="360" w:hanging="360"/>
      </w:pPr>
    </w:lvl>
  </w:abstractNum>
  <w:abstractNum w:abstractNumId="13">
    <w:nsid w:val="2A733A24"/>
    <w:multiLevelType w:val="singleLevel"/>
    <w:tmpl w:val="73586086"/>
    <w:lvl w:ilvl="0">
      <w:start w:val="1"/>
      <w:numFmt w:val="decimal"/>
      <w:lvlText w:val="%1."/>
      <w:legacy w:legacy="1" w:legacySpace="0" w:legacyIndent="360"/>
      <w:lvlJc w:val="left"/>
      <w:pPr>
        <w:ind w:left="360" w:hanging="360"/>
      </w:pPr>
    </w:lvl>
  </w:abstractNum>
  <w:abstractNum w:abstractNumId="14">
    <w:nsid w:val="2B1C7F6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nsid w:val="2E442CE9"/>
    <w:multiLevelType w:val="hybridMultilevel"/>
    <w:tmpl w:val="2364F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0028CE"/>
    <w:multiLevelType w:val="hybridMultilevel"/>
    <w:tmpl w:val="29AC0D6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98444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nsid w:val="3C9E4BD6"/>
    <w:multiLevelType w:val="hybridMultilevel"/>
    <w:tmpl w:val="A90E0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243B35"/>
    <w:multiLevelType w:val="singleLevel"/>
    <w:tmpl w:val="04090005"/>
    <w:lvl w:ilvl="0">
      <w:start w:val="1"/>
      <w:numFmt w:val="bullet"/>
      <w:lvlText w:val=""/>
      <w:lvlJc w:val="left"/>
      <w:pPr>
        <w:ind w:left="360" w:hanging="360"/>
      </w:pPr>
      <w:rPr>
        <w:rFonts w:ascii="Wingdings" w:hAnsi="Wingdings" w:hint="default"/>
      </w:rPr>
    </w:lvl>
  </w:abstractNum>
  <w:abstractNum w:abstractNumId="20">
    <w:nsid w:val="4D5331E7"/>
    <w:multiLevelType w:val="singleLevel"/>
    <w:tmpl w:val="2AC05AA8"/>
    <w:lvl w:ilvl="0">
      <w:start w:val="1"/>
      <w:numFmt w:val="decimal"/>
      <w:lvlText w:val="%1."/>
      <w:legacy w:legacy="1" w:legacySpace="0" w:legacyIndent="360"/>
      <w:lvlJc w:val="left"/>
      <w:pPr>
        <w:ind w:left="360" w:hanging="360"/>
      </w:pPr>
    </w:lvl>
  </w:abstractNum>
  <w:abstractNum w:abstractNumId="21">
    <w:nsid w:val="4E5301A6"/>
    <w:multiLevelType w:val="hybridMultilevel"/>
    <w:tmpl w:val="BB0EBBD8"/>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EB3774F"/>
    <w:multiLevelType w:val="hybridMultilevel"/>
    <w:tmpl w:val="7EFE7836"/>
    <w:lvl w:ilvl="0" w:tplc="67F0C67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B06B33"/>
    <w:multiLevelType w:val="hybridMultilevel"/>
    <w:tmpl w:val="C7C8BE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D64C72"/>
    <w:multiLevelType w:val="hybridMultilevel"/>
    <w:tmpl w:val="FE942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4644ADE"/>
    <w:multiLevelType w:val="hybridMultilevel"/>
    <w:tmpl w:val="B6A44A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2F16CE"/>
    <w:multiLevelType w:val="hybridMultilevel"/>
    <w:tmpl w:val="086696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AC2333"/>
    <w:multiLevelType w:val="hybridMultilevel"/>
    <w:tmpl w:val="12AA73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7696BF5"/>
    <w:multiLevelType w:val="hybridMultilevel"/>
    <w:tmpl w:val="E1869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AC086D"/>
    <w:multiLevelType w:val="hybridMultilevel"/>
    <w:tmpl w:val="E26CE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5D07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70037B4D"/>
    <w:multiLevelType w:val="hybridMultilevel"/>
    <w:tmpl w:val="2954D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AB160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nsid w:val="72A339D1"/>
    <w:multiLevelType w:val="hybridMultilevel"/>
    <w:tmpl w:val="AD288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3337EC"/>
    <w:multiLevelType w:val="hybridMultilevel"/>
    <w:tmpl w:val="0A4AFD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C74307"/>
    <w:multiLevelType w:val="hybridMultilevel"/>
    <w:tmpl w:val="DD268A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4"/>
  </w:num>
  <w:num w:numId="3">
    <w:abstractNumId w:val="0"/>
  </w:num>
  <w:num w:numId="4">
    <w:abstractNumId w:val="10"/>
  </w:num>
  <w:num w:numId="5">
    <w:abstractNumId w:val="5"/>
  </w:num>
  <w:num w:numId="6">
    <w:abstractNumId w:val="16"/>
  </w:num>
  <w:num w:numId="7">
    <w:abstractNumId w:val="19"/>
  </w:num>
  <w:num w:numId="8">
    <w:abstractNumId w:val="9"/>
  </w:num>
  <w:num w:numId="9">
    <w:abstractNumId w:val="12"/>
  </w:num>
  <w:num w:numId="10">
    <w:abstractNumId w:val="12"/>
    <w:lvlOverride w:ilvl="0">
      <w:lvl w:ilvl="0">
        <w:start w:val="1"/>
        <w:numFmt w:val="decimal"/>
        <w:lvlText w:val="%1."/>
        <w:legacy w:legacy="1" w:legacySpace="0" w:legacyIndent="360"/>
        <w:lvlJc w:val="left"/>
        <w:pPr>
          <w:ind w:left="360" w:hanging="360"/>
        </w:pPr>
      </w:lvl>
    </w:lvlOverride>
  </w:num>
  <w:num w:numId="11">
    <w:abstractNumId w:val="30"/>
  </w:num>
  <w:num w:numId="12">
    <w:abstractNumId w:val="13"/>
  </w:num>
  <w:num w:numId="13">
    <w:abstractNumId w:val="13"/>
    <w:lvlOverride w:ilvl="0">
      <w:lvl w:ilvl="0">
        <w:start w:val="1"/>
        <w:numFmt w:val="decimal"/>
        <w:lvlText w:val="%1."/>
        <w:legacy w:legacy="1" w:legacySpace="0" w:legacyIndent="360"/>
        <w:lvlJc w:val="left"/>
        <w:pPr>
          <w:ind w:left="360" w:hanging="360"/>
        </w:pPr>
      </w:lvl>
    </w:lvlOverride>
  </w:num>
  <w:num w:numId="14">
    <w:abstractNumId w:val="32"/>
  </w:num>
  <w:num w:numId="15">
    <w:abstractNumId w:val="17"/>
  </w:num>
  <w:num w:numId="16">
    <w:abstractNumId w:val="11"/>
  </w:num>
  <w:num w:numId="17">
    <w:abstractNumId w:val="14"/>
  </w:num>
  <w:num w:numId="18">
    <w:abstractNumId w:val="8"/>
  </w:num>
  <w:num w:numId="19">
    <w:abstractNumId w:val="28"/>
  </w:num>
  <w:num w:numId="20">
    <w:abstractNumId w:val="26"/>
  </w:num>
  <w:num w:numId="21">
    <w:abstractNumId w:val="15"/>
  </w:num>
  <w:num w:numId="22">
    <w:abstractNumId w:val="6"/>
  </w:num>
  <w:num w:numId="23">
    <w:abstractNumId w:val="4"/>
  </w:num>
  <w:num w:numId="24">
    <w:abstractNumId w:val="1"/>
  </w:num>
  <w:num w:numId="25">
    <w:abstractNumId w:val="22"/>
  </w:num>
  <w:num w:numId="26">
    <w:abstractNumId w:val="7"/>
  </w:num>
  <w:num w:numId="27">
    <w:abstractNumId w:val="2"/>
  </w:num>
  <w:num w:numId="28">
    <w:abstractNumId w:val="31"/>
  </w:num>
  <w:num w:numId="29">
    <w:abstractNumId w:val="33"/>
  </w:num>
  <w:num w:numId="30">
    <w:abstractNumId w:val="35"/>
  </w:num>
  <w:num w:numId="31">
    <w:abstractNumId w:val="21"/>
  </w:num>
  <w:num w:numId="32">
    <w:abstractNumId w:val="20"/>
    <w:lvlOverride w:ilvl="0">
      <w:lvl w:ilvl="0">
        <w:start w:val="1"/>
        <w:numFmt w:val="decimal"/>
        <w:lvlText w:val="%1."/>
        <w:legacy w:legacy="1" w:legacySpace="0" w:legacyIndent="360"/>
        <w:lvlJc w:val="left"/>
        <w:pPr>
          <w:ind w:left="360" w:hanging="360"/>
        </w:pPr>
      </w:lvl>
    </w:lvlOverride>
  </w:num>
  <w:num w:numId="33">
    <w:abstractNumId w:val="27"/>
  </w:num>
  <w:num w:numId="34">
    <w:abstractNumId w:val="25"/>
  </w:num>
  <w:num w:numId="35">
    <w:abstractNumId w:val="20"/>
  </w:num>
  <w:num w:numId="36">
    <w:abstractNumId w:val="29"/>
  </w:num>
  <w:num w:numId="37">
    <w:abstractNumId w:val="34"/>
  </w:num>
  <w:num w:numId="38">
    <w:abstractNumId w:val="3"/>
  </w:num>
  <w:num w:numId="3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40"/>
    <w:rsid w:val="00012B31"/>
    <w:rsid w:val="00023284"/>
    <w:rsid w:val="0002349F"/>
    <w:rsid w:val="0003015E"/>
    <w:rsid w:val="000354E5"/>
    <w:rsid w:val="000A1004"/>
    <w:rsid w:val="000B4647"/>
    <w:rsid w:val="000E35D5"/>
    <w:rsid w:val="00106A85"/>
    <w:rsid w:val="00107E08"/>
    <w:rsid w:val="00140B39"/>
    <w:rsid w:val="0014661E"/>
    <w:rsid w:val="00146C0C"/>
    <w:rsid w:val="0015525E"/>
    <w:rsid w:val="00191345"/>
    <w:rsid w:val="00192E07"/>
    <w:rsid w:val="001A4696"/>
    <w:rsid w:val="001B119A"/>
    <w:rsid w:val="001D08C2"/>
    <w:rsid w:val="001E2F5B"/>
    <w:rsid w:val="0021103D"/>
    <w:rsid w:val="002145BE"/>
    <w:rsid w:val="00222829"/>
    <w:rsid w:val="00223569"/>
    <w:rsid w:val="00240D40"/>
    <w:rsid w:val="002533A3"/>
    <w:rsid w:val="00262474"/>
    <w:rsid w:val="002635F7"/>
    <w:rsid w:val="00267C68"/>
    <w:rsid w:val="00280BDF"/>
    <w:rsid w:val="002921C0"/>
    <w:rsid w:val="00296664"/>
    <w:rsid w:val="002A4D7E"/>
    <w:rsid w:val="002F5731"/>
    <w:rsid w:val="002F5F0B"/>
    <w:rsid w:val="003071D3"/>
    <w:rsid w:val="003330F8"/>
    <w:rsid w:val="00376851"/>
    <w:rsid w:val="00384BFA"/>
    <w:rsid w:val="003A3B8F"/>
    <w:rsid w:val="003C2438"/>
    <w:rsid w:val="003E393C"/>
    <w:rsid w:val="003E5EC5"/>
    <w:rsid w:val="003F63A0"/>
    <w:rsid w:val="0040320A"/>
    <w:rsid w:val="00444AEE"/>
    <w:rsid w:val="00461332"/>
    <w:rsid w:val="00462981"/>
    <w:rsid w:val="0049613E"/>
    <w:rsid w:val="004C42B8"/>
    <w:rsid w:val="004F5287"/>
    <w:rsid w:val="004F61FD"/>
    <w:rsid w:val="00510012"/>
    <w:rsid w:val="0052210C"/>
    <w:rsid w:val="0052647F"/>
    <w:rsid w:val="005539F6"/>
    <w:rsid w:val="005A33B6"/>
    <w:rsid w:val="0060676E"/>
    <w:rsid w:val="00623FE6"/>
    <w:rsid w:val="00633903"/>
    <w:rsid w:val="00675D66"/>
    <w:rsid w:val="006827E0"/>
    <w:rsid w:val="00687733"/>
    <w:rsid w:val="006B18EA"/>
    <w:rsid w:val="006B5F46"/>
    <w:rsid w:val="006E5D0B"/>
    <w:rsid w:val="006F39B4"/>
    <w:rsid w:val="007149E2"/>
    <w:rsid w:val="00750747"/>
    <w:rsid w:val="007509A5"/>
    <w:rsid w:val="007547DA"/>
    <w:rsid w:val="0078359C"/>
    <w:rsid w:val="007C100D"/>
    <w:rsid w:val="007C5F74"/>
    <w:rsid w:val="007F6FC0"/>
    <w:rsid w:val="007F7A46"/>
    <w:rsid w:val="00815470"/>
    <w:rsid w:val="0084040F"/>
    <w:rsid w:val="008564A5"/>
    <w:rsid w:val="0088233A"/>
    <w:rsid w:val="008A6B19"/>
    <w:rsid w:val="008D2850"/>
    <w:rsid w:val="008E062D"/>
    <w:rsid w:val="008E1DB0"/>
    <w:rsid w:val="00910410"/>
    <w:rsid w:val="00920256"/>
    <w:rsid w:val="009204DD"/>
    <w:rsid w:val="00951CA9"/>
    <w:rsid w:val="00963EBC"/>
    <w:rsid w:val="009A3ACA"/>
    <w:rsid w:val="009B258A"/>
    <w:rsid w:val="009D6792"/>
    <w:rsid w:val="009D6AD1"/>
    <w:rsid w:val="00A10731"/>
    <w:rsid w:val="00A26800"/>
    <w:rsid w:val="00A3270B"/>
    <w:rsid w:val="00A44F25"/>
    <w:rsid w:val="00A647BC"/>
    <w:rsid w:val="00A654CB"/>
    <w:rsid w:val="00A67F18"/>
    <w:rsid w:val="00A74134"/>
    <w:rsid w:val="00A95FC9"/>
    <w:rsid w:val="00AA7CCC"/>
    <w:rsid w:val="00AB244D"/>
    <w:rsid w:val="00AB5865"/>
    <w:rsid w:val="00AC5EC9"/>
    <w:rsid w:val="00B0520C"/>
    <w:rsid w:val="00B171AE"/>
    <w:rsid w:val="00B212EE"/>
    <w:rsid w:val="00B25F19"/>
    <w:rsid w:val="00B53F15"/>
    <w:rsid w:val="00B75534"/>
    <w:rsid w:val="00BB00D2"/>
    <w:rsid w:val="00BC4DA2"/>
    <w:rsid w:val="00BD5846"/>
    <w:rsid w:val="00BF1213"/>
    <w:rsid w:val="00BF1ACC"/>
    <w:rsid w:val="00C23363"/>
    <w:rsid w:val="00C47CE1"/>
    <w:rsid w:val="00C51D0E"/>
    <w:rsid w:val="00C66C71"/>
    <w:rsid w:val="00C937A5"/>
    <w:rsid w:val="00C95666"/>
    <w:rsid w:val="00C97BD7"/>
    <w:rsid w:val="00CA68C0"/>
    <w:rsid w:val="00CB782E"/>
    <w:rsid w:val="00CC093B"/>
    <w:rsid w:val="00CC102A"/>
    <w:rsid w:val="00CE6EB3"/>
    <w:rsid w:val="00D363B9"/>
    <w:rsid w:val="00D36A4E"/>
    <w:rsid w:val="00D438C0"/>
    <w:rsid w:val="00D71B93"/>
    <w:rsid w:val="00D744F3"/>
    <w:rsid w:val="00D859B7"/>
    <w:rsid w:val="00DA27F0"/>
    <w:rsid w:val="00DC7402"/>
    <w:rsid w:val="00DE7D4F"/>
    <w:rsid w:val="00DF7930"/>
    <w:rsid w:val="00E04708"/>
    <w:rsid w:val="00E61158"/>
    <w:rsid w:val="00E63C61"/>
    <w:rsid w:val="00E7785E"/>
    <w:rsid w:val="00E87035"/>
    <w:rsid w:val="00EB1DA6"/>
    <w:rsid w:val="00EB374B"/>
    <w:rsid w:val="00EF1E66"/>
    <w:rsid w:val="00F14A0A"/>
    <w:rsid w:val="00F22AF7"/>
    <w:rsid w:val="00F31AAA"/>
    <w:rsid w:val="00F45879"/>
    <w:rsid w:val="00F73756"/>
    <w:rsid w:val="00FA12CA"/>
    <w:rsid w:val="00FD6945"/>
    <w:rsid w:val="00FE2000"/>
    <w:rsid w:val="00FE500C"/>
    <w:rsid w:val="00FF03E0"/>
    <w:rsid w:val="00FF20BA"/>
    <w:rsid w:val="00FF6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6A3D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96"/>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3071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D40"/>
    <w:rPr>
      <w:rFonts w:ascii="Tahoma" w:hAnsi="Tahoma" w:cs="Tahoma"/>
      <w:sz w:val="16"/>
      <w:szCs w:val="16"/>
    </w:rPr>
  </w:style>
  <w:style w:type="character" w:customStyle="1" w:styleId="BalloonTextChar">
    <w:name w:val="Balloon Text Char"/>
    <w:basedOn w:val="DefaultParagraphFont"/>
    <w:link w:val="BalloonText"/>
    <w:uiPriority w:val="99"/>
    <w:semiHidden/>
    <w:rsid w:val="00240D40"/>
    <w:rPr>
      <w:rFonts w:ascii="Tahoma" w:hAnsi="Tahoma" w:cs="Tahoma"/>
      <w:sz w:val="16"/>
      <w:szCs w:val="16"/>
    </w:rPr>
  </w:style>
  <w:style w:type="paragraph" w:styleId="Header">
    <w:name w:val="header"/>
    <w:basedOn w:val="Normal"/>
    <w:link w:val="HeaderChar"/>
    <w:unhideWhenUsed/>
    <w:rsid w:val="00F73756"/>
    <w:pPr>
      <w:tabs>
        <w:tab w:val="center" w:pos="4680"/>
        <w:tab w:val="right" w:pos="9360"/>
      </w:tabs>
    </w:pPr>
  </w:style>
  <w:style w:type="character" w:customStyle="1" w:styleId="HeaderChar">
    <w:name w:val="Header Char"/>
    <w:basedOn w:val="DefaultParagraphFont"/>
    <w:link w:val="Header"/>
    <w:uiPriority w:val="99"/>
    <w:rsid w:val="00F73756"/>
  </w:style>
  <w:style w:type="paragraph" w:styleId="Footer">
    <w:name w:val="footer"/>
    <w:basedOn w:val="Normal"/>
    <w:link w:val="FooterChar"/>
    <w:unhideWhenUsed/>
    <w:rsid w:val="00F73756"/>
    <w:pPr>
      <w:tabs>
        <w:tab w:val="center" w:pos="4680"/>
        <w:tab w:val="right" w:pos="9360"/>
      </w:tabs>
    </w:pPr>
  </w:style>
  <w:style w:type="character" w:customStyle="1" w:styleId="FooterChar">
    <w:name w:val="Footer Char"/>
    <w:basedOn w:val="DefaultParagraphFont"/>
    <w:link w:val="Footer"/>
    <w:uiPriority w:val="99"/>
    <w:rsid w:val="00F73756"/>
  </w:style>
  <w:style w:type="paragraph" w:styleId="NoSpacing">
    <w:name w:val="No Spacing"/>
    <w:uiPriority w:val="1"/>
    <w:qFormat/>
    <w:rsid w:val="00F73756"/>
    <w:pPr>
      <w:spacing w:after="0" w:line="240" w:lineRule="auto"/>
    </w:pPr>
    <w:rPr>
      <w:rFonts w:ascii="Arial" w:hAnsi="Arial" w:cstheme="majorBidi"/>
      <w:sz w:val="24"/>
      <w:szCs w:val="24"/>
    </w:rPr>
  </w:style>
  <w:style w:type="table" w:styleId="TableGrid">
    <w:name w:val="Table Grid"/>
    <w:basedOn w:val="TableNormal"/>
    <w:uiPriority w:val="59"/>
    <w:rsid w:val="00023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00D2"/>
    <w:pPr>
      <w:ind w:left="720"/>
      <w:contextualSpacing/>
    </w:pPr>
  </w:style>
  <w:style w:type="character" w:styleId="Hyperlink">
    <w:name w:val="Hyperlink"/>
    <w:basedOn w:val="DefaultParagraphFont"/>
    <w:uiPriority w:val="99"/>
    <w:unhideWhenUsed/>
    <w:rsid w:val="009204DD"/>
    <w:rPr>
      <w:color w:val="0000FF" w:themeColor="hyperlink"/>
      <w:u w:val="single"/>
    </w:rPr>
  </w:style>
  <w:style w:type="character" w:customStyle="1" w:styleId="guidetitle">
    <w:name w:val="guidetitle"/>
    <w:basedOn w:val="DefaultParagraphFont"/>
    <w:rsid w:val="0084040F"/>
  </w:style>
  <w:style w:type="paragraph" w:customStyle="1" w:styleId="Default">
    <w:name w:val="Default"/>
    <w:rsid w:val="007547DA"/>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semiHidden/>
    <w:rsid w:val="00D363B9"/>
    <w:rPr>
      <w:vertAlign w:val="superscript"/>
    </w:rPr>
  </w:style>
  <w:style w:type="character" w:customStyle="1" w:styleId="Heading2Char">
    <w:name w:val="Heading 2 Char"/>
    <w:basedOn w:val="DefaultParagraphFont"/>
    <w:link w:val="Heading2"/>
    <w:uiPriority w:val="9"/>
    <w:rsid w:val="003071D3"/>
    <w:rPr>
      <w:rFonts w:asciiTheme="majorHAnsi" w:eastAsiaTheme="majorEastAsia" w:hAnsiTheme="majorHAnsi" w:cstheme="majorBidi"/>
      <w:color w:val="365F91" w:themeColor="accent1" w:themeShade="BF"/>
      <w:sz w:val="26"/>
      <w:szCs w:val="26"/>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96"/>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3071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D40"/>
    <w:rPr>
      <w:rFonts w:ascii="Tahoma" w:hAnsi="Tahoma" w:cs="Tahoma"/>
      <w:sz w:val="16"/>
      <w:szCs w:val="16"/>
    </w:rPr>
  </w:style>
  <w:style w:type="character" w:customStyle="1" w:styleId="BalloonTextChar">
    <w:name w:val="Balloon Text Char"/>
    <w:basedOn w:val="DefaultParagraphFont"/>
    <w:link w:val="BalloonText"/>
    <w:uiPriority w:val="99"/>
    <w:semiHidden/>
    <w:rsid w:val="00240D40"/>
    <w:rPr>
      <w:rFonts w:ascii="Tahoma" w:hAnsi="Tahoma" w:cs="Tahoma"/>
      <w:sz w:val="16"/>
      <w:szCs w:val="16"/>
    </w:rPr>
  </w:style>
  <w:style w:type="paragraph" w:styleId="Header">
    <w:name w:val="header"/>
    <w:basedOn w:val="Normal"/>
    <w:link w:val="HeaderChar"/>
    <w:unhideWhenUsed/>
    <w:rsid w:val="00F73756"/>
    <w:pPr>
      <w:tabs>
        <w:tab w:val="center" w:pos="4680"/>
        <w:tab w:val="right" w:pos="9360"/>
      </w:tabs>
    </w:pPr>
  </w:style>
  <w:style w:type="character" w:customStyle="1" w:styleId="HeaderChar">
    <w:name w:val="Header Char"/>
    <w:basedOn w:val="DefaultParagraphFont"/>
    <w:link w:val="Header"/>
    <w:uiPriority w:val="99"/>
    <w:rsid w:val="00F73756"/>
  </w:style>
  <w:style w:type="paragraph" w:styleId="Footer">
    <w:name w:val="footer"/>
    <w:basedOn w:val="Normal"/>
    <w:link w:val="FooterChar"/>
    <w:unhideWhenUsed/>
    <w:rsid w:val="00F73756"/>
    <w:pPr>
      <w:tabs>
        <w:tab w:val="center" w:pos="4680"/>
        <w:tab w:val="right" w:pos="9360"/>
      </w:tabs>
    </w:pPr>
  </w:style>
  <w:style w:type="character" w:customStyle="1" w:styleId="FooterChar">
    <w:name w:val="Footer Char"/>
    <w:basedOn w:val="DefaultParagraphFont"/>
    <w:link w:val="Footer"/>
    <w:uiPriority w:val="99"/>
    <w:rsid w:val="00F73756"/>
  </w:style>
  <w:style w:type="paragraph" w:styleId="NoSpacing">
    <w:name w:val="No Spacing"/>
    <w:uiPriority w:val="1"/>
    <w:qFormat/>
    <w:rsid w:val="00F73756"/>
    <w:pPr>
      <w:spacing w:after="0" w:line="240" w:lineRule="auto"/>
    </w:pPr>
    <w:rPr>
      <w:rFonts w:ascii="Arial" w:hAnsi="Arial" w:cstheme="majorBidi"/>
      <w:sz w:val="24"/>
      <w:szCs w:val="24"/>
    </w:rPr>
  </w:style>
  <w:style w:type="table" w:styleId="TableGrid">
    <w:name w:val="Table Grid"/>
    <w:basedOn w:val="TableNormal"/>
    <w:uiPriority w:val="59"/>
    <w:rsid w:val="00023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00D2"/>
    <w:pPr>
      <w:ind w:left="720"/>
      <w:contextualSpacing/>
    </w:pPr>
  </w:style>
  <w:style w:type="character" w:styleId="Hyperlink">
    <w:name w:val="Hyperlink"/>
    <w:basedOn w:val="DefaultParagraphFont"/>
    <w:uiPriority w:val="99"/>
    <w:unhideWhenUsed/>
    <w:rsid w:val="009204DD"/>
    <w:rPr>
      <w:color w:val="0000FF" w:themeColor="hyperlink"/>
      <w:u w:val="single"/>
    </w:rPr>
  </w:style>
  <w:style w:type="character" w:customStyle="1" w:styleId="guidetitle">
    <w:name w:val="guidetitle"/>
    <w:basedOn w:val="DefaultParagraphFont"/>
    <w:rsid w:val="0084040F"/>
  </w:style>
  <w:style w:type="paragraph" w:customStyle="1" w:styleId="Default">
    <w:name w:val="Default"/>
    <w:rsid w:val="007547DA"/>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semiHidden/>
    <w:rsid w:val="00D363B9"/>
    <w:rPr>
      <w:vertAlign w:val="superscript"/>
    </w:rPr>
  </w:style>
  <w:style w:type="character" w:customStyle="1" w:styleId="Heading2Char">
    <w:name w:val="Heading 2 Char"/>
    <w:basedOn w:val="DefaultParagraphFont"/>
    <w:link w:val="Heading2"/>
    <w:uiPriority w:val="9"/>
    <w:rsid w:val="003071D3"/>
    <w:rPr>
      <w:rFonts w:asciiTheme="majorHAnsi" w:eastAsiaTheme="majorEastAsia" w:hAnsiTheme="majorHAnsi" w:cstheme="majorBidi"/>
      <w:color w:val="365F91"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6011">
      <w:bodyDiv w:val="1"/>
      <w:marLeft w:val="0"/>
      <w:marRight w:val="0"/>
      <w:marTop w:val="0"/>
      <w:marBottom w:val="0"/>
      <w:divBdr>
        <w:top w:val="none" w:sz="0" w:space="0" w:color="auto"/>
        <w:left w:val="none" w:sz="0" w:space="0" w:color="auto"/>
        <w:bottom w:val="none" w:sz="0" w:space="0" w:color="auto"/>
        <w:right w:val="none" w:sz="0" w:space="0" w:color="auto"/>
      </w:divBdr>
      <w:divsChild>
        <w:div w:id="1042511822">
          <w:marLeft w:val="0"/>
          <w:marRight w:val="0"/>
          <w:marTop w:val="0"/>
          <w:marBottom w:val="0"/>
          <w:divBdr>
            <w:top w:val="none" w:sz="0" w:space="0" w:color="auto"/>
            <w:left w:val="none" w:sz="0" w:space="0" w:color="auto"/>
            <w:bottom w:val="none" w:sz="0" w:space="0" w:color="auto"/>
            <w:right w:val="none" w:sz="0" w:space="0" w:color="auto"/>
          </w:divBdr>
        </w:div>
        <w:div w:id="1318266315">
          <w:marLeft w:val="0"/>
          <w:marRight w:val="0"/>
          <w:marTop w:val="0"/>
          <w:marBottom w:val="0"/>
          <w:divBdr>
            <w:top w:val="none" w:sz="0" w:space="0" w:color="auto"/>
            <w:left w:val="none" w:sz="0" w:space="0" w:color="auto"/>
            <w:bottom w:val="none" w:sz="0" w:space="0" w:color="auto"/>
            <w:right w:val="none" w:sz="0" w:space="0" w:color="auto"/>
          </w:divBdr>
        </w:div>
        <w:div w:id="1722367951">
          <w:marLeft w:val="0"/>
          <w:marRight w:val="0"/>
          <w:marTop w:val="0"/>
          <w:marBottom w:val="0"/>
          <w:divBdr>
            <w:top w:val="none" w:sz="0" w:space="0" w:color="auto"/>
            <w:left w:val="none" w:sz="0" w:space="0" w:color="auto"/>
            <w:bottom w:val="none" w:sz="0" w:space="0" w:color="auto"/>
            <w:right w:val="none" w:sz="0" w:space="0" w:color="auto"/>
          </w:divBdr>
        </w:div>
        <w:div w:id="150174079">
          <w:marLeft w:val="0"/>
          <w:marRight w:val="0"/>
          <w:marTop w:val="0"/>
          <w:marBottom w:val="0"/>
          <w:divBdr>
            <w:top w:val="none" w:sz="0" w:space="0" w:color="auto"/>
            <w:left w:val="none" w:sz="0" w:space="0" w:color="auto"/>
            <w:bottom w:val="none" w:sz="0" w:space="0" w:color="auto"/>
            <w:right w:val="none" w:sz="0" w:space="0" w:color="auto"/>
          </w:divBdr>
        </w:div>
        <w:div w:id="543054729">
          <w:marLeft w:val="0"/>
          <w:marRight w:val="0"/>
          <w:marTop w:val="0"/>
          <w:marBottom w:val="0"/>
          <w:divBdr>
            <w:top w:val="none" w:sz="0" w:space="0" w:color="auto"/>
            <w:left w:val="none" w:sz="0" w:space="0" w:color="auto"/>
            <w:bottom w:val="none" w:sz="0" w:space="0" w:color="auto"/>
            <w:right w:val="none" w:sz="0" w:space="0" w:color="auto"/>
          </w:divBdr>
        </w:div>
        <w:div w:id="861087679">
          <w:marLeft w:val="0"/>
          <w:marRight w:val="0"/>
          <w:marTop w:val="0"/>
          <w:marBottom w:val="0"/>
          <w:divBdr>
            <w:top w:val="none" w:sz="0" w:space="0" w:color="auto"/>
            <w:left w:val="none" w:sz="0" w:space="0" w:color="auto"/>
            <w:bottom w:val="none" w:sz="0" w:space="0" w:color="auto"/>
            <w:right w:val="none" w:sz="0" w:space="0" w:color="auto"/>
          </w:divBdr>
        </w:div>
        <w:div w:id="1547639534">
          <w:marLeft w:val="0"/>
          <w:marRight w:val="0"/>
          <w:marTop w:val="0"/>
          <w:marBottom w:val="0"/>
          <w:divBdr>
            <w:top w:val="none" w:sz="0" w:space="0" w:color="auto"/>
            <w:left w:val="none" w:sz="0" w:space="0" w:color="auto"/>
            <w:bottom w:val="none" w:sz="0" w:space="0" w:color="auto"/>
            <w:right w:val="none" w:sz="0" w:space="0" w:color="auto"/>
          </w:divBdr>
        </w:div>
        <w:div w:id="725689761">
          <w:marLeft w:val="0"/>
          <w:marRight w:val="0"/>
          <w:marTop w:val="0"/>
          <w:marBottom w:val="0"/>
          <w:divBdr>
            <w:top w:val="none" w:sz="0" w:space="0" w:color="auto"/>
            <w:left w:val="none" w:sz="0" w:space="0" w:color="auto"/>
            <w:bottom w:val="none" w:sz="0" w:space="0" w:color="auto"/>
            <w:right w:val="none" w:sz="0" w:space="0" w:color="auto"/>
          </w:divBdr>
        </w:div>
        <w:div w:id="646318855">
          <w:marLeft w:val="0"/>
          <w:marRight w:val="0"/>
          <w:marTop w:val="0"/>
          <w:marBottom w:val="0"/>
          <w:divBdr>
            <w:top w:val="none" w:sz="0" w:space="0" w:color="auto"/>
            <w:left w:val="none" w:sz="0" w:space="0" w:color="auto"/>
            <w:bottom w:val="none" w:sz="0" w:space="0" w:color="auto"/>
            <w:right w:val="none" w:sz="0" w:space="0" w:color="auto"/>
          </w:divBdr>
        </w:div>
        <w:div w:id="597561612">
          <w:marLeft w:val="0"/>
          <w:marRight w:val="0"/>
          <w:marTop w:val="0"/>
          <w:marBottom w:val="0"/>
          <w:divBdr>
            <w:top w:val="none" w:sz="0" w:space="0" w:color="auto"/>
            <w:left w:val="none" w:sz="0" w:space="0" w:color="auto"/>
            <w:bottom w:val="none" w:sz="0" w:space="0" w:color="auto"/>
            <w:right w:val="none" w:sz="0" w:space="0" w:color="auto"/>
          </w:divBdr>
        </w:div>
        <w:div w:id="120150112">
          <w:marLeft w:val="0"/>
          <w:marRight w:val="0"/>
          <w:marTop w:val="0"/>
          <w:marBottom w:val="0"/>
          <w:divBdr>
            <w:top w:val="none" w:sz="0" w:space="0" w:color="auto"/>
            <w:left w:val="none" w:sz="0" w:space="0" w:color="auto"/>
            <w:bottom w:val="none" w:sz="0" w:space="0" w:color="auto"/>
            <w:right w:val="none" w:sz="0" w:space="0" w:color="auto"/>
          </w:divBdr>
        </w:div>
        <w:div w:id="1952544441">
          <w:marLeft w:val="0"/>
          <w:marRight w:val="0"/>
          <w:marTop w:val="0"/>
          <w:marBottom w:val="0"/>
          <w:divBdr>
            <w:top w:val="none" w:sz="0" w:space="0" w:color="auto"/>
            <w:left w:val="none" w:sz="0" w:space="0" w:color="auto"/>
            <w:bottom w:val="none" w:sz="0" w:space="0" w:color="auto"/>
            <w:right w:val="none" w:sz="0" w:space="0" w:color="auto"/>
          </w:divBdr>
        </w:div>
        <w:div w:id="935134197">
          <w:marLeft w:val="0"/>
          <w:marRight w:val="0"/>
          <w:marTop w:val="0"/>
          <w:marBottom w:val="0"/>
          <w:divBdr>
            <w:top w:val="none" w:sz="0" w:space="0" w:color="auto"/>
            <w:left w:val="none" w:sz="0" w:space="0" w:color="auto"/>
            <w:bottom w:val="none" w:sz="0" w:space="0" w:color="auto"/>
            <w:right w:val="none" w:sz="0" w:space="0" w:color="auto"/>
          </w:divBdr>
        </w:div>
        <w:div w:id="1483153652">
          <w:marLeft w:val="0"/>
          <w:marRight w:val="0"/>
          <w:marTop w:val="0"/>
          <w:marBottom w:val="0"/>
          <w:divBdr>
            <w:top w:val="none" w:sz="0" w:space="0" w:color="auto"/>
            <w:left w:val="none" w:sz="0" w:space="0" w:color="auto"/>
            <w:bottom w:val="none" w:sz="0" w:space="0" w:color="auto"/>
            <w:right w:val="none" w:sz="0" w:space="0" w:color="auto"/>
          </w:divBdr>
        </w:div>
        <w:div w:id="1291977414">
          <w:marLeft w:val="0"/>
          <w:marRight w:val="0"/>
          <w:marTop w:val="0"/>
          <w:marBottom w:val="0"/>
          <w:divBdr>
            <w:top w:val="none" w:sz="0" w:space="0" w:color="auto"/>
            <w:left w:val="none" w:sz="0" w:space="0" w:color="auto"/>
            <w:bottom w:val="none" w:sz="0" w:space="0" w:color="auto"/>
            <w:right w:val="none" w:sz="0" w:space="0" w:color="auto"/>
          </w:divBdr>
        </w:div>
        <w:div w:id="1551191953">
          <w:marLeft w:val="0"/>
          <w:marRight w:val="0"/>
          <w:marTop w:val="0"/>
          <w:marBottom w:val="0"/>
          <w:divBdr>
            <w:top w:val="none" w:sz="0" w:space="0" w:color="auto"/>
            <w:left w:val="none" w:sz="0" w:space="0" w:color="auto"/>
            <w:bottom w:val="none" w:sz="0" w:space="0" w:color="auto"/>
            <w:right w:val="none" w:sz="0" w:space="0" w:color="auto"/>
          </w:divBdr>
        </w:div>
      </w:divsChild>
    </w:div>
    <w:div w:id="447553993">
      <w:bodyDiv w:val="1"/>
      <w:marLeft w:val="0"/>
      <w:marRight w:val="0"/>
      <w:marTop w:val="0"/>
      <w:marBottom w:val="0"/>
      <w:divBdr>
        <w:top w:val="none" w:sz="0" w:space="0" w:color="auto"/>
        <w:left w:val="none" w:sz="0" w:space="0" w:color="auto"/>
        <w:bottom w:val="none" w:sz="0" w:space="0" w:color="auto"/>
        <w:right w:val="none" w:sz="0" w:space="0" w:color="auto"/>
      </w:divBdr>
    </w:div>
    <w:div w:id="761295378">
      <w:bodyDiv w:val="1"/>
      <w:marLeft w:val="0"/>
      <w:marRight w:val="0"/>
      <w:marTop w:val="0"/>
      <w:marBottom w:val="0"/>
      <w:divBdr>
        <w:top w:val="none" w:sz="0" w:space="0" w:color="auto"/>
        <w:left w:val="none" w:sz="0" w:space="0" w:color="auto"/>
        <w:bottom w:val="none" w:sz="0" w:space="0" w:color="auto"/>
        <w:right w:val="none" w:sz="0" w:space="0" w:color="auto"/>
      </w:divBdr>
    </w:div>
    <w:div w:id="789127253">
      <w:bodyDiv w:val="1"/>
      <w:marLeft w:val="0"/>
      <w:marRight w:val="0"/>
      <w:marTop w:val="0"/>
      <w:marBottom w:val="0"/>
      <w:divBdr>
        <w:top w:val="none" w:sz="0" w:space="0" w:color="auto"/>
        <w:left w:val="none" w:sz="0" w:space="0" w:color="auto"/>
        <w:bottom w:val="none" w:sz="0" w:space="0" w:color="auto"/>
        <w:right w:val="none" w:sz="0" w:space="0" w:color="auto"/>
      </w:divBdr>
    </w:div>
    <w:div w:id="1703048794">
      <w:bodyDiv w:val="1"/>
      <w:marLeft w:val="0"/>
      <w:marRight w:val="0"/>
      <w:marTop w:val="0"/>
      <w:marBottom w:val="0"/>
      <w:divBdr>
        <w:top w:val="none" w:sz="0" w:space="0" w:color="auto"/>
        <w:left w:val="none" w:sz="0" w:space="0" w:color="auto"/>
        <w:bottom w:val="none" w:sz="0" w:space="0" w:color="auto"/>
        <w:right w:val="none" w:sz="0" w:space="0" w:color="auto"/>
      </w:divBdr>
      <w:divsChild>
        <w:div w:id="552932946">
          <w:marLeft w:val="0"/>
          <w:marRight w:val="0"/>
          <w:marTop w:val="0"/>
          <w:marBottom w:val="0"/>
          <w:divBdr>
            <w:top w:val="none" w:sz="0" w:space="0" w:color="auto"/>
            <w:left w:val="none" w:sz="0" w:space="0" w:color="auto"/>
            <w:bottom w:val="none" w:sz="0" w:space="0" w:color="auto"/>
            <w:right w:val="none" w:sz="0" w:space="0" w:color="auto"/>
          </w:divBdr>
          <w:divsChild>
            <w:div w:id="1650089825">
              <w:marLeft w:val="0"/>
              <w:marRight w:val="0"/>
              <w:marTop w:val="0"/>
              <w:marBottom w:val="0"/>
              <w:divBdr>
                <w:top w:val="none" w:sz="0" w:space="0" w:color="auto"/>
                <w:left w:val="none" w:sz="0" w:space="0" w:color="auto"/>
                <w:bottom w:val="none" w:sz="0" w:space="0" w:color="auto"/>
                <w:right w:val="none" w:sz="0" w:space="0" w:color="auto"/>
              </w:divBdr>
              <w:divsChild>
                <w:div w:id="19925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dc:creator>
  <cp:lastModifiedBy>Caroline Nuqul</cp:lastModifiedBy>
  <cp:revision>2</cp:revision>
  <cp:lastPrinted>2014-07-11T20:31:00Z</cp:lastPrinted>
  <dcterms:created xsi:type="dcterms:W3CDTF">2017-03-14T17:08:00Z</dcterms:created>
  <dcterms:modified xsi:type="dcterms:W3CDTF">2017-03-14T17:08:00Z</dcterms:modified>
</cp:coreProperties>
</file>